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BB" w:rsidRPr="0073512D" w:rsidRDefault="000F1D40" w:rsidP="00DB6EBB">
      <w:pPr>
        <w:jc w:val="center"/>
        <w:rPr>
          <w:rFonts w:ascii="Times New Roman" w:hAnsi="Times New Roman" w:cs="Times New Roman"/>
          <w:b/>
          <w:i/>
          <w:sz w:val="44"/>
          <w:szCs w:val="44"/>
          <w:u w:val="single"/>
        </w:rPr>
      </w:pPr>
      <w:r>
        <w:rPr>
          <w:rFonts w:ascii="Times New Roman" w:hAnsi="Times New Roman" w:cs="Times New Roman"/>
          <w:sz w:val="28"/>
          <w:szCs w:val="28"/>
        </w:rPr>
        <w:tab/>
      </w:r>
      <w:r w:rsidR="00DB6EBB" w:rsidRPr="0073512D">
        <w:rPr>
          <w:rFonts w:ascii="Times New Roman" w:hAnsi="Times New Roman" w:cs="Times New Roman"/>
          <w:b/>
          <w:sz w:val="44"/>
          <w:szCs w:val="44"/>
          <w:u w:val="single"/>
        </w:rPr>
        <w:t>L</w:t>
      </w:r>
      <w:r w:rsidR="00FB2AE8" w:rsidRPr="0073512D">
        <w:rPr>
          <w:rFonts w:ascii="Times New Roman" w:hAnsi="Times New Roman" w:cs="Times New Roman"/>
          <w:b/>
          <w:sz w:val="44"/>
          <w:szCs w:val="44"/>
          <w:u w:val="single"/>
        </w:rPr>
        <w:t xml:space="preserve">A VÍSPERA DE LOS CINCUENTA AÑOS DE LA </w:t>
      </w:r>
      <w:r w:rsidR="00DB6EBB" w:rsidRPr="0073512D">
        <w:rPr>
          <w:rFonts w:ascii="Times New Roman" w:hAnsi="Times New Roman" w:cs="Times New Roman"/>
          <w:b/>
          <w:i/>
          <w:sz w:val="44"/>
          <w:szCs w:val="44"/>
          <w:u w:val="single"/>
        </w:rPr>
        <w:t>S</w:t>
      </w:r>
      <w:r w:rsidR="00FB2AE8" w:rsidRPr="0073512D">
        <w:rPr>
          <w:rFonts w:ascii="Times New Roman" w:hAnsi="Times New Roman" w:cs="Times New Roman"/>
          <w:b/>
          <w:i/>
          <w:sz w:val="44"/>
          <w:szCs w:val="44"/>
          <w:u w:val="single"/>
        </w:rPr>
        <w:t>ACROSANTUM CONCILIUM.</w:t>
      </w:r>
    </w:p>
    <w:p w:rsidR="003B2E2D" w:rsidRPr="0073512D" w:rsidRDefault="00BE22BF" w:rsidP="00DB6EBB">
      <w:pPr>
        <w:ind w:firstLine="708"/>
        <w:jc w:val="both"/>
        <w:rPr>
          <w:rFonts w:ascii="Times New Roman" w:hAnsi="Times New Roman" w:cs="Times New Roman"/>
          <w:sz w:val="44"/>
          <w:szCs w:val="44"/>
        </w:rPr>
      </w:pPr>
      <w:r w:rsidRPr="0073512D">
        <w:rPr>
          <w:rFonts w:ascii="Times New Roman" w:hAnsi="Times New Roman" w:cs="Times New Roman"/>
          <w:sz w:val="44"/>
          <w:szCs w:val="44"/>
        </w:rPr>
        <w:t xml:space="preserve">En la víspera de los cincuenta años de la </w:t>
      </w:r>
      <w:proofErr w:type="spellStart"/>
      <w:r w:rsidRPr="0073512D">
        <w:rPr>
          <w:rFonts w:ascii="Times New Roman" w:hAnsi="Times New Roman" w:cs="Times New Roman"/>
          <w:i/>
          <w:sz w:val="44"/>
          <w:szCs w:val="44"/>
        </w:rPr>
        <w:t>SacrosantumConcilium</w:t>
      </w:r>
      <w:proofErr w:type="spellEnd"/>
      <w:r w:rsidRPr="0073512D">
        <w:rPr>
          <w:rFonts w:ascii="Times New Roman" w:hAnsi="Times New Roman" w:cs="Times New Roman"/>
          <w:sz w:val="44"/>
          <w:szCs w:val="44"/>
        </w:rPr>
        <w:t xml:space="preserve">, hemos recordado los acontecimientos más importantes de aquel movimiento litúrgico que fuera la </w:t>
      </w:r>
      <w:proofErr w:type="spellStart"/>
      <w:r w:rsidRPr="0073512D">
        <w:rPr>
          <w:rFonts w:ascii="Times New Roman" w:hAnsi="Times New Roman" w:cs="Times New Roman"/>
          <w:sz w:val="44"/>
          <w:szCs w:val="44"/>
        </w:rPr>
        <w:t>prólesis</w:t>
      </w:r>
      <w:proofErr w:type="spellEnd"/>
      <w:r w:rsidRPr="0073512D">
        <w:rPr>
          <w:rFonts w:ascii="Times New Roman" w:hAnsi="Times New Roman" w:cs="Times New Roman"/>
          <w:sz w:val="44"/>
          <w:szCs w:val="44"/>
        </w:rPr>
        <w:t xml:space="preserve"> o anticipación de aquello que hoy disfrutamos a debiéramos disfrutar a cincuenta años de haber sido sazonado el platillo que acrecentaría la vida cristiana de los fieles, adecuaría l</w:t>
      </w:r>
      <w:r w:rsidR="003B2E2D" w:rsidRPr="0073512D">
        <w:rPr>
          <w:rFonts w:ascii="Times New Roman" w:hAnsi="Times New Roman" w:cs="Times New Roman"/>
          <w:sz w:val="44"/>
          <w:szCs w:val="44"/>
        </w:rPr>
        <w:t>a vida de la Iglesia a los nuevos tiempos sin alterar su naturaleza, promovería el diálogo interreligioso e interdisciplinar y facilitaría la reforma y el fomento de la sagrada liturgia.</w:t>
      </w:r>
    </w:p>
    <w:p w:rsidR="00571681" w:rsidRPr="0073512D" w:rsidRDefault="003B2E2D" w:rsidP="00DB6EBB">
      <w:pPr>
        <w:ind w:firstLine="708"/>
        <w:jc w:val="both"/>
        <w:rPr>
          <w:rFonts w:ascii="Times New Roman" w:hAnsi="Times New Roman" w:cs="Times New Roman"/>
          <w:sz w:val="44"/>
          <w:szCs w:val="44"/>
        </w:rPr>
      </w:pPr>
      <w:r w:rsidRPr="0073512D">
        <w:rPr>
          <w:rFonts w:ascii="Times New Roman" w:hAnsi="Times New Roman" w:cs="Times New Roman"/>
          <w:sz w:val="44"/>
          <w:szCs w:val="44"/>
        </w:rPr>
        <w:t xml:space="preserve">Hemos asistido y hecho memoria del sínodo de Pistoia (1786), la renovación monástica de </w:t>
      </w:r>
      <w:proofErr w:type="spellStart"/>
      <w:r w:rsidRPr="0073512D">
        <w:rPr>
          <w:rFonts w:ascii="Times New Roman" w:hAnsi="Times New Roman" w:cs="Times New Roman"/>
          <w:sz w:val="44"/>
          <w:szCs w:val="44"/>
        </w:rPr>
        <w:t>Solesmes</w:t>
      </w:r>
      <w:proofErr w:type="spellEnd"/>
      <w:r w:rsidRPr="0073512D">
        <w:rPr>
          <w:rFonts w:ascii="Times New Roman" w:hAnsi="Times New Roman" w:cs="Times New Roman"/>
          <w:sz w:val="44"/>
          <w:szCs w:val="44"/>
        </w:rPr>
        <w:t xml:space="preserve">, el deseo de democratización de la liturgia en el congreso de Malinas (1909), la promulgación de la ENCÍCLICA, (con mayúsculas) </w:t>
      </w:r>
      <w:r w:rsidRPr="0073512D">
        <w:rPr>
          <w:rFonts w:ascii="Times New Roman" w:hAnsi="Times New Roman" w:cs="Times New Roman"/>
          <w:i/>
          <w:sz w:val="44"/>
          <w:szCs w:val="44"/>
        </w:rPr>
        <w:t>Mediator Dei</w:t>
      </w:r>
      <w:r w:rsidR="000045A7" w:rsidRPr="0073512D">
        <w:rPr>
          <w:rFonts w:ascii="Times New Roman" w:hAnsi="Times New Roman" w:cs="Times New Roman"/>
          <w:sz w:val="44"/>
          <w:szCs w:val="44"/>
        </w:rPr>
        <w:t xml:space="preserve">, o “carta magna” de la renovación donde se consagra la expresión </w:t>
      </w:r>
      <w:proofErr w:type="spellStart"/>
      <w:r w:rsidR="000045A7" w:rsidRPr="0073512D">
        <w:rPr>
          <w:rFonts w:ascii="Times New Roman" w:hAnsi="Times New Roman" w:cs="Times New Roman"/>
          <w:i/>
          <w:sz w:val="44"/>
          <w:szCs w:val="44"/>
        </w:rPr>
        <w:lastRenderedPageBreak/>
        <w:t>lexorandi,lexcredendi</w:t>
      </w:r>
      <w:proofErr w:type="spellEnd"/>
      <w:r w:rsidR="000045A7" w:rsidRPr="0073512D">
        <w:rPr>
          <w:rFonts w:ascii="Times New Roman" w:hAnsi="Times New Roman" w:cs="Times New Roman"/>
          <w:sz w:val="44"/>
          <w:szCs w:val="44"/>
        </w:rPr>
        <w:t>(1947)</w:t>
      </w:r>
      <w:r w:rsidR="00EF3B12" w:rsidRPr="0073512D">
        <w:rPr>
          <w:rFonts w:ascii="Times New Roman" w:hAnsi="Times New Roman" w:cs="Times New Roman"/>
          <w:sz w:val="44"/>
          <w:szCs w:val="44"/>
        </w:rPr>
        <w:t xml:space="preserve"> y el inolvidable C</w:t>
      </w:r>
      <w:r w:rsidR="000045A7" w:rsidRPr="0073512D">
        <w:rPr>
          <w:rFonts w:ascii="Times New Roman" w:hAnsi="Times New Roman" w:cs="Times New Roman"/>
          <w:sz w:val="44"/>
          <w:szCs w:val="44"/>
        </w:rPr>
        <w:t xml:space="preserve">ongreso </w:t>
      </w:r>
      <w:r w:rsidR="00EF3B12" w:rsidRPr="0073512D">
        <w:rPr>
          <w:rFonts w:ascii="Times New Roman" w:hAnsi="Times New Roman" w:cs="Times New Roman"/>
          <w:sz w:val="44"/>
          <w:szCs w:val="44"/>
        </w:rPr>
        <w:t xml:space="preserve">Internacional de liturgia pastoral en </w:t>
      </w:r>
      <w:r w:rsidR="000045A7" w:rsidRPr="0073512D">
        <w:rPr>
          <w:rFonts w:ascii="Times New Roman" w:hAnsi="Times New Roman" w:cs="Times New Roman"/>
          <w:sz w:val="44"/>
          <w:szCs w:val="44"/>
        </w:rPr>
        <w:t>Asís (1956)</w:t>
      </w:r>
      <w:r w:rsidR="00EF3B12" w:rsidRPr="0073512D">
        <w:rPr>
          <w:rFonts w:ascii="Times New Roman" w:hAnsi="Times New Roman" w:cs="Times New Roman"/>
          <w:sz w:val="44"/>
          <w:szCs w:val="44"/>
        </w:rPr>
        <w:t xml:space="preserve"> donde prácticamente los ingredientes suministrados desde los inicios del siglo XX que promovían la verdadera oración de la Iglesia como fuente primera e indispensable de la vida cristiana a partir de la comprensión del misterio  y el análisis de la situación concreta con miras a la divulgación de textos litúrgicos entre otros, </w:t>
      </w:r>
      <w:r w:rsidR="00571681" w:rsidRPr="0073512D">
        <w:rPr>
          <w:rFonts w:ascii="Times New Roman" w:hAnsi="Times New Roman" w:cs="Times New Roman"/>
          <w:sz w:val="44"/>
          <w:szCs w:val="44"/>
        </w:rPr>
        <w:t xml:space="preserve">favorecían </w:t>
      </w:r>
      <w:r w:rsidR="00EF3B12" w:rsidRPr="0073512D">
        <w:rPr>
          <w:rFonts w:ascii="Times New Roman" w:hAnsi="Times New Roman" w:cs="Times New Roman"/>
          <w:sz w:val="44"/>
          <w:szCs w:val="44"/>
        </w:rPr>
        <w:t>la nueva comprensión de la sagrada liturgia</w:t>
      </w:r>
      <w:r w:rsidR="00571681" w:rsidRPr="0073512D">
        <w:rPr>
          <w:rFonts w:ascii="Times New Roman" w:hAnsi="Times New Roman" w:cs="Times New Roman"/>
          <w:sz w:val="44"/>
          <w:szCs w:val="44"/>
        </w:rPr>
        <w:t xml:space="preserve"> y su valor de ciencia o hermenéutica litúrgica.</w:t>
      </w:r>
    </w:p>
    <w:p w:rsidR="00296F60" w:rsidRPr="0073512D" w:rsidRDefault="00571681" w:rsidP="00DB6EBB">
      <w:pPr>
        <w:ind w:firstLine="708"/>
        <w:jc w:val="both"/>
        <w:rPr>
          <w:rFonts w:ascii="Times New Roman" w:hAnsi="Times New Roman" w:cs="Times New Roman"/>
          <w:sz w:val="44"/>
          <w:szCs w:val="44"/>
        </w:rPr>
      </w:pPr>
      <w:r w:rsidRPr="0073512D">
        <w:rPr>
          <w:rFonts w:ascii="Times New Roman" w:hAnsi="Times New Roman" w:cs="Times New Roman"/>
          <w:sz w:val="44"/>
          <w:szCs w:val="44"/>
        </w:rPr>
        <w:t xml:space="preserve">Recordamos al precursor </w:t>
      </w:r>
      <w:proofErr w:type="spellStart"/>
      <w:r w:rsidRPr="0073512D">
        <w:rPr>
          <w:rFonts w:ascii="Times New Roman" w:hAnsi="Times New Roman" w:cs="Times New Roman"/>
          <w:sz w:val="44"/>
          <w:szCs w:val="44"/>
        </w:rPr>
        <w:t>Guéranger</w:t>
      </w:r>
      <w:proofErr w:type="spellEnd"/>
      <w:r w:rsidRPr="0073512D">
        <w:rPr>
          <w:rFonts w:ascii="Times New Roman" w:hAnsi="Times New Roman" w:cs="Times New Roman"/>
          <w:sz w:val="44"/>
          <w:szCs w:val="44"/>
        </w:rPr>
        <w:t xml:space="preserve"> iniciando la restauración del canto</w:t>
      </w:r>
      <w:r w:rsidR="00EA685C" w:rsidRPr="0073512D">
        <w:rPr>
          <w:rFonts w:ascii="Times New Roman" w:hAnsi="Times New Roman" w:cs="Times New Roman"/>
          <w:sz w:val="44"/>
          <w:szCs w:val="44"/>
        </w:rPr>
        <w:t xml:space="preserve"> gregoriano y el año litúrgico</w:t>
      </w:r>
      <w:r w:rsidR="00296F60" w:rsidRPr="0073512D">
        <w:rPr>
          <w:rFonts w:ascii="Times New Roman" w:hAnsi="Times New Roman" w:cs="Times New Roman"/>
          <w:sz w:val="44"/>
          <w:szCs w:val="44"/>
        </w:rPr>
        <w:t xml:space="preserve">, </w:t>
      </w:r>
      <w:r w:rsidRPr="0073512D">
        <w:rPr>
          <w:rFonts w:ascii="Times New Roman" w:hAnsi="Times New Roman" w:cs="Times New Roman"/>
          <w:sz w:val="44"/>
          <w:szCs w:val="44"/>
        </w:rPr>
        <w:t>los monasterio</w:t>
      </w:r>
      <w:r w:rsidR="00EA685C" w:rsidRPr="0073512D">
        <w:rPr>
          <w:rFonts w:ascii="Times New Roman" w:hAnsi="Times New Roman" w:cs="Times New Roman"/>
          <w:sz w:val="44"/>
          <w:szCs w:val="44"/>
        </w:rPr>
        <w:t xml:space="preserve">s de </w:t>
      </w:r>
      <w:proofErr w:type="spellStart"/>
      <w:r w:rsidR="00EA685C" w:rsidRPr="0073512D">
        <w:rPr>
          <w:rFonts w:ascii="Times New Roman" w:hAnsi="Times New Roman" w:cs="Times New Roman"/>
          <w:sz w:val="44"/>
          <w:szCs w:val="44"/>
        </w:rPr>
        <w:t>Maredsous</w:t>
      </w:r>
      <w:proofErr w:type="spellEnd"/>
      <w:r w:rsidR="00EA685C" w:rsidRPr="0073512D">
        <w:rPr>
          <w:rFonts w:ascii="Times New Roman" w:hAnsi="Times New Roman" w:cs="Times New Roman"/>
          <w:sz w:val="44"/>
          <w:szCs w:val="44"/>
        </w:rPr>
        <w:t xml:space="preserve">, </w:t>
      </w:r>
      <w:proofErr w:type="spellStart"/>
      <w:r w:rsidR="00EA685C" w:rsidRPr="0073512D">
        <w:rPr>
          <w:rFonts w:ascii="Times New Roman" w:hAnsi="Times New Roman" w:cs="Times New Roman"/>
          <w:sz w:val="44"/>
          <w:szCs w:val="44"/>
        </w:rPr>
        <w:t>Beuron</w:t>
      </w:r>
      <w:proofErr w:type="spellEnd"/>
      <w:r w:rsidR="00EA685C" w:rsidRPr="0073512D">
        <w:rPr>
          <w:rFonts w:ascii="Times New Roman" w:hAnsi="Times New Roman" w:cs="Times New Roman"/>
          <w:sz w:val="44"/>
          <w:szCs w:val="44"/>
        </w:rPr>
        <w:t xml:space="preserve">, </w:t>
      </w:r>
      <w:proofErr w:type="spellStart"/>
      <w:r w:rsidR="00EA685C" w:rsidRPr="0073512D">
        <w:rPr>
          <w:rFonts w:ascii="Times New Roman" w:hAnsi="Times New Roman" w:cs="Times New Roman"/>
          <w:sz w:val="44"/>
          <w:szCs w:val="44"/>
        </w:rPr>
        <w:t>Mont</w:t>
      </w:r>
      <w:proofErr w:type="spellEnd"/>
      <w:r w:rsidR="00EA685C" w:rsidRPr="0073512D">
        <w:rPr>
          <w:rFonts w:ascii="Times New Roman" w:hAnsi="Times New Roman" w:cs="Times New Roman"/>
          <w:sz w:val="44"/>
          <w:szCs w:val="44"/>
        </w:rPr>
        <w:t>-Cé</w:t>
      </w:r>
      <w:r w:rsidRPr="0073512D">
        <w:rPr>
          <w:rFonts w:ascii="Times New Roman" w:hAnsi="Times New Roman" w:cs="Times New Roman"/>
          <w:sz w:val="44"/>
          <w:szCs w:val="44"/>
        </w:rPr>
        <w:t xml:space="preserve">sar </w:t>
      </w:r>
      <w:r w:rsidR="00296F60" w:rsidRPr="0073512D">
        <w:rPr>
          <w:rFonts w:ascii="Times New Roman" w:hAnsi="Times New Roman" w:cs="Times New Roman"/>
          <w:sz w:val="44"/>
          <w:szCs w:val="44"/>
        </w:rPr>
        <w:t xml:space="preserve">y </w:t>
      </w:r>
      <w:proofErr w:type="spellStart"/>
      <w:r w:rsidR="00296F60" w:rsidRPr="0073512D">
        <w:rPr>
          <w:rFonts w:ascii="Times New Roman" w:hAnsi="Times New Roman" w:cs="Times New Roman"/>
          <w:sz w:val="44"/>
          <w:szCs w:val="44"/>
        </w:rPr>
        <w:t>Maria-Laach</w:t>
      </w:r>
      <w:r w:rsidRPr="0073512D">
        <w:rPr>
          <w:rFonts w:ascii="Times New Roman" w:hAnsi="Times New Roman" w:cs="Times New Roman"/>
          <w:sz w:val="44"/>
          <w:szCs w:val="44"/>
        </w:rPr>
        <w:t>desempolva</w:t>
      </w:r>
      <w:r w:rsidR="00EA685C" w:rsidRPr="0073512D">
        <w:rPr>
          <w:rFonts w:ascii="Times New Roman" w:hAnsi="Times New Roman" w:cs="Times New Roman"/>
          <w:sz w:val="44"/>
          <w:szCs w:val="44"/>
        </w:rPr>
        <w:t>ndo</w:t>
      </w:r>
      <w:proofErr w:type="spellEnd"/>
      <w:r w:rsidR="00EA685C" w:rsidRPr="0073512D">
        <w:rPr>
          <w:rFonts w:ascii="Times New Roman" w:hAnsi="Times New Roman" w:cs="Times New Roman"/>
          <w:sz w:val="44"/>
          <w:szCs w:val="44"/>
        </w:rPr>
        <w:t xml:space="preserve"> </w:t>
      </w:r>
      <w:r w:rsidRPr="0073512D">
        <w:rPr>
          <w:rFonts w:ascii="Times New Roman" w:hAnsi="Times New Roman" w:cs="Times New Roman"/>
          <w:sz w:val="44"/>
          <w:szCs w:val="44"/>
        </w:rPr>
        <w:t>los viejos códices litúrgicos para una valoración de la liturgia a partir de la arqueología, la patrístic</w:t>
      </w:r>
      <w:r w:rsidR="00EA685C" w:rsidRPr="0073512D">
        <w:rPr>
          <w:rFonts w:ascii="Times New Roman" w:hAnsi="Times New Roman" w:cs="Times New Roman"/>
          <w:sz w:val="44"/>
          <w:szCs w:val="44"/>
        </w:rPr>
        <w:t>a y l</w:t>
      </w:r>
      <w:r w:rsidRPr="0073512D">
        <w:rPr>
          <w:rFonts w:ascii="Times New Roman" w:hAnsi="Times New Roman" w:cs="Times New Roman"/>
          <w:sz w:val="44"/>
          <w:szCs w:val="44"/>
        </w:rPr>
        <w:t xml:space="preserve">a </w:t>
      </w:r>
      <w:r w:rsidR="00EA685C" w:rsidRPr="0073512D">
        <w:rPr>
          <w:rFonts w:ascii="Times New Roman" w:hAnsi="Times New Roman" w:cs="Times New Roman"/>
          <w:sz w:val="44"/>
          <w:szCs w:val="44"/>
        </w:rPr>
        <w:t>historia de la Iglesia</w:t>
      </w:r>
      <w:r w:rsidR="004D5DFC" w:rsidRPr="0073512D">
        <w:rPr>
          <w:rFonts w:ascii="Times New Roman" w:hAnsi="Times New Roman" w:cs="Times New Roman"/>
          <w:sz w:val="44"/>
          <w:szCs w:val="44"/>
        </w:rPr>
        <w:t>;</w:t>
      </w:r>
      <w:r w:rsidR="00EA685C" w:rsidRPr="0073512D">
        <w:rPr>
          <w:rFonts w:ascii="Times New Roman" w:hAnsi="Times New Roman" w:cs="Times New Roman"/>
          <w:sz w:val="44"/>
          <w:szCs w:val="44"/>
        </w:rPr>
        <w:t xml:space="preserve"> al </w:t>
      </w:r>
      <w:r w:rsidR="00296F60" w:rsidRPr="0073512D">
        <w:rPr>
          <w:rFonts w:ascii="Times New Roman" w:hAnsi="Times New Roman" w:cs="Times New Roman"/>
          <w:sz w:val="44"/>
          <w:szCs w:val="44"/>
        </w:rPr>
        <w:t xml:space="preserve">impulsor de la espiritualidad litúrgica y fundador </w:t>
      </w:r>
      <w:r w:rsidR="00EA685C" w:rsidRPr="0073512D">
        <w:rPr>
          <w:rFonts w:ascii="Times New Roman" w:hAnsi="Times New Roman" w:cs="Times New Roman"/>
          <w:sz w:val="44"/>
          <w:szCs w:val="44"/>
        </w:rPr>
        <w:t xml:space="preserve">del movimiento litúrgico </w:t>
      </w:r>
      <w:proofErr w:type="spellStart"/>
      <w:r w:rsidR="00296F60" w:rsidRPr="0073512D">
        <w:rPr>
          <w:rFonts w:ascii="Times New Roman" w:hAnsi="Times New Roman" w:cs="Times New Roman"/>
          <w:sz w:val="44"/>
          <w:szCs w:val="44"/>
        </w:rPr>
        <w:t>Lambert</w:t>
      </w:r>
      <w:r w:rsidR="00EA685C" w:rsidRPr="0073512D">
        <w:rPr>
          <w:rFonts w:ascii="Times New Roman" w:hAnsi="Times New Roman" w:cs="Times New Roman"/>
          <w:sz w:val="44"/>
          <w:szCs w:val="44"/>
        </w:rPr>
        <w:t>Beauduin</w:t>
      </w:r>
      <w:proofErr w:type="spellEnd"/>
      <w:r w:rsidR="004D5DFC" w:rsidRPr="0073512D">
        <w:rPr>
          <w:rFonts w:ascii="Times New Roman" w:hAnsi="Times New Roman" w:cs="Times New Roman"/>
          <w:sz w:val="44"/>
          <w:szCs w:val="44"/>
        </w:rPr>
        <w:t xml:space="preserve">; </w:t>
      </w:r>
      <w:r w:rsidR="00296F60" w:rsidRPr="0073512D">
        <w:rPr>
          <w:rFonts w:ascii="Times New Roman" w:hAnsi="Times New Roman" w:cs="Times New Roman"/>
          <w:sz w:val="44"/>
          <w:szCs w:val="44"/>
        </w:rPr>
        <w:t xml:space="preserve">al fundador de la teología del </w:t>
      </w:r>
      <w:proofErr w:type="spellStart"/>
      <w:r w:rsidR="00296F60" w:rsidRPr="0073512D">
        <w:rPr>
          <w:rFonts w:ascii="Times New Roman" w:hAnsi="Times New Roman" w:cs="Times New Roman"/>
          <w:sz w:val="44"/>
          <w:szCs w:val="44"/>
        </w:rPr>
        <w:t>misterio</w:t>
      </w:r>
      <w:r w:rsidR="00BF1B9D" w:rsidRPr="0073512D">
        <w:rPr>
          <w:rFonts w:ascii="Times New Roman" w:hAnsi="Times New Roman" w:cs="Times New Roman"/>
          <w:sz w:val="44"/>
          <w:szCs w:val="44"/>
        </w:rPr>
        <w:t>,</w:t>
      </w:r>
      <w:r w:rsidR="00296F60" w:rsidRPr="0073512D">
        <w:rPr>
          <w:rFonts w:ascii="Times New Roman" w:hAnsi="Times New Roman" w:cs="Times New Roman"/>
          <w:sz w:val="44"/>
          <w:szCs w:val="44"/>
        </w:rPr>
        <w:t>OdoCasel</w:t>
      </w:r>
      <w:proofErr w:type="spellEnd"/>
      <w:r w:rsidR="00BF1B9D" w:rsidRPr="0073512D">
        <w:rPr>
          <w:rFonts w:ascii="Times New Roman" w:hAnsi="Times New Roman" w:cs="Times New Roman"/>
          <w:sz w:val="44"/>
          <w:szCs w:val="44"/>
        </w:rPr>
        <w:t>;</w:t>
      </w:r>
      <w:r w:rsidR="00296F60" w:rsidRPr="0073512D">
        <w:rPr>
          <w:rFonts w:ascii="Times New Roman" w:hAnsi="Times New Roman" w:cs="Times New Roman"/>
          <w:sz w:val="44"/>
          <w:szCs w:val="44"/>
        </w:rPr>
        <w:t xml:space="preserve"> y </w:t>
      </w:r>
      <w:r w:rsidR="00296F60" w:rsidRPr="0073512D">
        <w:rPr>
          <w:rFonts w:ascii="Times New Roman" w:hAnsi="Times New Roman" w:cs="Times New Roman"/>
          <w:sz w:val="44"/>
          <w:szCs w:val="44"/>
        </w:rPr>
        <w:lastRenderedPageBreak/>
        <w:t xml:space="preserve">a quienes llevaron adelante sus esfuerzos y trabajos </w:t>
      </w:r>
      <w:r w:rsidR="00BF1B9D" w:rsidRPr="0073512D">
        <w:rPr>
          <w:rFonts w:ascii="Times New Roman" w:hAnsi="Times New Roman" w:cs="Times New Roman"/>
          <w:sz w:val="44"/>
          <w:szCs w:val="44"/>
        </w:rPr>
        <w:t xml:space="preserve">desde su magisterio papal, </w:t>
      </w:r>
      <w:r w:rsidR="00296F60" w:rsidRPr="0073512D">
        <w:rPr>
          <w:rFonts w:ascii="Times New Roman" w:hAnsi="Times New Roman" w:cs="Times New Roman"/>
          <w:sz w:val="44"/>
          <w:szCs w:val="44"/>
        </w:rPr>
        <w:t>Pio X y Pio XII</w:t>
      </w:r>
      <w:r w:rsidR="00BF1B9D" w:rsidRPr="0073512D">
        <w:rPr>
          <w:rFonts w:ascii="Times New Roman" w:hAnsi="Times New Roman" w:cs="Times New Roman"/>
          <w:sz w:val="44"/>
          <w:szCs w:val="44"/>
        </w:rPr>
        <w:t>,</w:t>
      </w:r>
      <w:r w:rsidR="00296F60" w:rsidRPr="0073512D">
        <w:rPr>
          <w:rFonts w:ascii="Times New Roman" w:hAnsi="Times New Roman" w:cs="Times New Roman"/>
          <w:sz w:val="44"/>
          <w:szCs w:val="44"/>
        </w:rPr>
        <w:t xml:space="preserve"> grandes promotores de dicho movimiento.</w:t>
      </w:r>
    </w:p>
    <w:p w:rsidR="009C2E83" w:rsidRPr="0073512D" w:rsidRDefault="00296F60" w:rsidP="004C0BA0">
      <w:pPr>
        <w:ind w:firstLine="708"/>
        <w:jc w:val="both"/>
        <w:rPr>
          <w:rFonts w:ascii="Times New Roman" w:hAnsi="Times New Roman" w:cs="Times New Roman"/>
          <w:sz w:val="44"/>
          <w:szCs w:val="44"/>
        </w:rPr>
      </w:pPr>
      <w:r w:rsidRPr="0073512D">
        <w:rPr>
          <w:rFonts w:ascii="Times New Roman" w:hAnsi="Times New Roman" w:cs="Times New Roman"/>
          <w:sz w:val="44"/>
          <w:szCs w:val="44"/>
        </w:rPr>
        <w:t xml:space="preserve">Hemos tenido la oportunidad de introducirnos en las aulas conciliares </w:t>
      </w:r>
      <w:r w:rsidR="004C0BA0" w:rsidRPr="0073512D">
        <w:rPr>
          <w:rFonts w:ascii="Times New Roman" w:hAnsi="Times New Roman" w:cs="Times New Roman"/>
          <w:sz w:val="44"/>
          <w:szCs w:val="44"/>
        </w:rPr>
        <w:t>del Vaticano II, para conocer la génesis, desarrollo y promu</w:t>
      </w:r>
      <w:r w:rsidR="00BF1B9D" w:rsidRPr="0073512D">
        <w:rPr>
          <w:rFonts w:ascii="Times New Roman" w:hAnsi="Times New Roman" w:cs="Times New Roman"/>
          <w:sz w:val="44"/>
          <w:szCs w:val="44"/>
        </w:rPr>
        <w:t>lgación de nuestra Constitución: l</w:t>
      </w:r>
      <w:r w:rsidR="004C0BA0" w:rsidRPr="0073512D">
        <w:rPr>
          <w:rFonts w:ascii="Times New Roman" w:hAnsi="Times New Roman" w:cs="Times New Roman"/>
          <w:sz w:val="44"/>
          <w:szCs w:val="44"/>
        </w:rPr>
        <w:t>a comisión litúrgica preparatoria, el esquema conciliar, el texto de la constitución litúrgica con sus principios generales para la reforma y fomento de la sagrada liturgia (SC. 1-46)</w:t>
      </w:r>
      <w:r w:rsidR="009C2E83" w:rsidRPr="0073512D">
        <w:rPr>
          <w:rFonts w:ascii="Times New Roman" w:hAnsi="Times New Roman" w:cs="Times New Roman"/>
          <w:sz w:val="44"/>
          <w:szCs w:val="44"/>
        </w:rPr>
        <w:t xml:space="preserve">; </w:t>
      </w:r>
      <w:r w:rsidR="004C0BA0" w:rsidRPr="0073512D">
        <w:rPr>
          <w:rFonts w:ascii="Times New Roman" w:hAnsi="Times New Roman" w:cs="Times New Roman"/>
          <w:sz w:val="44"/>
          <w:szCs w:val="44"/>
        </w:rPr>
        <w:t>el sacrosanto misterio de la Eucaristía (SC. 47-58)</w:t>
      </w:r>
      <w:r w:rsidR="009C2E83" w:rsidRPr="0073512D">
        <w:rPr>
          <w:rFonts w:ascii="Times New Roman" w:hAnsi="Times New Roman" w:cs="Times New Roman"/>
          <w:sz w:val="44"/>
          <w:szCs w:val="44"/>
        </w:rPr>
        <w:t>;</w:t>
      </w:r>
      <w:r w:rsidR="004C0BA0" w:rsidRPr="0073512D">
        <w:rPr>
          <w:rFonts w:ascii="Times New Roman" w:hAnsi="Times New Roman" w:cs="Times New Roman"/>
          <w:sz w:val="44"/>
          <w:szCs w:val="44"/>
        </w:rPr>
        <w:t xml:space="preserve"> la naturaleza y finalidad de los demás sacramentos y sacramentales (SC 59-82)</w:t>
      </w:r>
      <w:r w:rsidR="009C2E83" w:rsidRPr="0073512D">
        <w:rPr>
          <w:rFonts w:ascii="Times New Roman" w:hAnsi="Times New Roman" w:cs="Times New Roman"/>
          <w:sz w:val="44"/>
          <w:szCs w:val="44"/>
        </w:rPr>
        <w:t xml:space="preserve">; </w:t>
      </w:r>
      <w:r w:rsidR="004C0BA0" w:rsidRPr="0073512D">
        <w:rPr>
          <w:rFonts w:ascii="Times New Roman" w:hAnsi="Times New Roman" w:cs="Times New Roman"/>
          <w:sz w:val="44"/>
          <w:szCs w:val="44"/>
        </w:rPr>
        <w:t>el oficio divino, obra de Cristo y de la Iglesia (83-101)</w:t>
      </w:r>
      <w:r w:rsidR="009C2E83" w:rsidRPr="0073512D">
        <w:rPr>
          <w:rFonts w:ascii="Times New Roman" w:hAnsi="Times New Roman" w:cs="Times New Roman"/>
          <w:sz w:val="44"/>
          <w:szCs w:val="44"/>
        </w:rPr>
        <w:t>;</w:t>
      </w:r>
      <w:r w:rsidR="004C0BA0" w:rsidRPr="0073512D">
        <w:rPr>
          <w:rFonts w:ascii="Times New Roman" w:hAnsi="Times New Roman" w:cs="Times New Roman"/>
          <w:sz w:val="44"/>
          <w:szCs w:val="44"/>
        </w:rPr>
        <w:t xml:space="preserve"> el sentido pascual del año litúrgico (102-111)</w:t>
      </w:r>
      <w:r w:rsidR="009C2E83" w:rsidRPr="0073512D">
        <w:rPr>
          <w:rFonts w:ascii="Times New Roman" w:hAnsi="Times New Roman" w:cs="Times New Roman"/>
          <w:sz w:val="44"/>
          <w:szCs w:val="44"/>
        </w:rPr>
        <w:t>;</w:t>
      </w:r>
      <w:r w:rsidR="004C0BA0" w:rsidRPr="0073512D">
        <w:rPr>
          <w:rFonts w:ascii="Times New Roman" w:hAnsi="Times New Roman" w:cs="Times New Roman"/>
          <w:sz w:val="44"/>
          <w:szCs w:val="44"/>
        </w:rPr>
        <w:t xml:space="preserve"> la dignidad de la música sagrada (112-121) y del arte </w:t>
      </w:r>
      <w:r w:rsidR="00BF1B9D" w:rsidRPr="0073512D">
        <w:rPr>
          <w:rFonts w:ascii="Times New Roman" w:hAnsi="Times New Roman" w:cs="Times New Roman"/>
          <w:sz w:val="44"/>
          <w:szCs w:val="44"/>
        </w:rPr>
        <w:t>al litúrgico</w:t>
      </w:r>
      <w:r w:rsidR="004C0BA0" w:rsidRPr="0073512D">
        <w:rPr>
          <w:rFonts w:ascii="Times New Roman" w:hAnsi="Times New Roman" w:cs="Times New Roman"/>
          <w:sz w:val="44"/>
          <w:szCs w:val="44"/>
        </w:rPr>
        <w:t xml:space="preserve"> (122-130)</w:t>
      </w:r>
      <w:r w:rsidR="00BF1B9D" w:rsidRPr="0073512D">
        <w:rPr>
          <w:rFonts w:ascii="Times New Roman" w:hAnsi="Times New Roman" w:cs="Times New Roman"/>
          <w:sz w:val="44"/>
          <w:szCs w:val="44"/>
        </w:rPr>
        <w:t xml:space="preserve">, además de la declaración del Sacrosanto Concilio sobre la fijación de la fiesta de pascua en un domingo determinado y </w:t>
      </w:r>
      <w:r w:rsidR="004C0BA0" w:rsidRPr="0073512D">
        <w:rPr>
          <w:rFonts w:ascii="Times New Roman" w:hAnsi="Times New Roman" w:cs="Times New Roman"/>
          <w:sz w:val="44"/>
          <w:szCs w:val="44"/>
        </w:rPr>
        <w:t>la revisión del calendario.</w:t>
      </w:r>
    </w:p>
    <w:p w:rsidR="00A20F77" w:rsidRPr="0073512D" w:rsidRDefault="009C2E83" w:rsidP="004C0BA0">
      <w:pPr>
        <w:ind w:firstLine="708"/>
        <w:jc w:val="both"/>
        <w:rPr>
          <w:rFonts w:ascii="Times New Roman" w:hAnsi="Times New Roman" w:cs="Times New Roman"/>
          <w:sz w:val="44"/>
          <w:szCs w:val="44"/>
        </w:rPr>
      </w:pPr>
      <w:r w:rsidRPr="0073512D">
        <w:rPr>
          <w:rFonts w:ascii="Times New Roman" w:hAnsi="Times New Roman" w:cs="Times New Roman"/>
          <w:sz w:val="44"/>
          <w:szCs w:val="44"/>
        </w:rPr>
        <w:lastRenderedPageBreak/>
        <w:t>La teología litúrgica del Vaticano II, respecto a los conceptos de reforma, comunión, participación y arte al servicio de la liturgiaestán bastante claros en nuestro documento; la presencia de Cristo en la liturgia y la acción sacramental de la Iglesia son el punto de partida de la teología litúrgica de</w:t>
      </w:r>
      <w:r w:rsidR="00A20F77" w:rsidRPr="0073512D">
        <w:rPr>
          <w:rFonts w:ascii="Times New Roman" w:hAnsi="Times New Roman" w:cs="Times New Roman"/>
          <w:sz w:val="44"/>
          <w:szCs w:val="44"/>
        </w:rPr>
        <w:t xml:space="preserve"> nuestra carta magna</w:t>
      </w:r>
      <w:r w:rsidRPr="0073512D">
        <w:rPr>
          <w:rFonts w:ascii="Times New Roman" w:hAnsi="Times New Roman" w:cs="Times New Roman"/>
          <w:sz w:val="44"/>
          <w:szCs w:val="44"/>
        </w:rPr>
        <w:t>; la celebración del misterio de Cristo y la espiritualidad litúrgica</w:t>
      </w:r>
      <w:r w:rsidR="00A20F77" w:rsidRPr="0073512D">
        <w:rPr>
          <w:rFonts w:ascii="Times New Roman" w:hAnsi="Times New Roman" w:cs="Times New Roman"/>
          <w:sz w:val="44"/>
          <w:szCs w:val="44"/>
        </w:rPr>
        <w:t xml:space="preserve"> constituirían por así decir</w:t>
      </w:r>
      <w:r w:rsidRPr="0073512D">
        <w:rPr>
          <w:rFonts w:ascii="Times New Roman" w:hAnsi="Times New Roman" w:cs="Times New Roman"/>
          <w:sz w:val="44"/>
          <w:szCs w:val="44"/>
        </w:rPr>
        <w:t xml:space="preserve">, el centro y </w:t>
      </w:r>
      <w:r w:rsidR="00A20F77" w:rsidRPr="0073512D">
        <w:rPr>
          <w:rFonts w:ascii="Times New Roman" w:hAnsi="Times New Roman" w:cs="Times New Roman"/>
          <w:sz w:val="44"/>
          <w:szCs w:val="44"/>
        </w:rPr>
        <w:t xml:space="preserve">vértice </w:t>
      </w:r>
      <w:r w:rsidRPr="0073512D">
        <w:rPr>
          <w:rFonts w:ascii="Times New Roman" w:hAnsi="Times New Roman" w:cs="Times New Roman"/>
          <w:sz w:val="44"/>
          <w:szCs w:val="44"/>
        </w:rPr>
        <w:t xml:space="preserve">de su </w:t>
      </w:r>
      <w:r w:rsidR="00BF1B9D" w:rsidRPr="0073512D">
        <w:rPr>
          <w:rFonts w:ascii="Times New Roman" w:hAnsi="Times New Roman" w:cs="Times New Roman"/>
          <w:sz w:val="44"/>
          <w:szCs w:val="44"/>
        </w:rPr>
        <w:t xml:space="preserve">realización </w:t>
      </w:r>
      <w:r w:rsidRPr="0073512D">
        <w:rPr>
          <w:rFonts w:ascii="Times New Roman" w:hAnsi="Times New Roman" w:cs="Times New Roman"/>
          <w:sz w:val="44"/>
          <w:szCs w:val="44"/>
        </w:rPr>
        <w:t>espacio temporal</w:t>
      </w:r>
      <w:r w:rsidR="00A20F77" w:rsidRPr="0073512D">
        <w:rPr>
          <w:rFonts w:ascii="Times New Roman" w:hAnsi="Times New Roman" w:cs="Times New Roman"/>
          <w:sz w:val="44"/>
          <w:szCs w:val="44"/>
        </w:rPr>
        <w:t>.</w:t>
      </w:r>
    </w:p>
    <w:p w:rsidR="00833A4E" w:rsidRPr="0073512D" w:rsidRDefault="00A20F77" w:rsidP="000771DA">
      <w:pPr>
        <w:ind w:firstLine="708"/>
        <w:jc w:val="both"/>
        <w:rPr>
          <w:rFonts w:ascii="Times New Roman" w:hAnsi="Times New Roman" w:cs="Times New Roman"/>
          <w:sz w:val="44"/>
          <w:szCs w:val="44"/>
        </w:rPr>
      </w:pPr>
      <w:r w:rsidRPr="0073512D">
        <w:rPr>
          <w:rFonts w:ascii="Times New Roman" w:hAnsi="Times New Roman" w:cs="Times New Roman"/>
          <w:sz w:val="44"/>
          <w:szCs w:val="44"/>
        </w:rPr>
        <w:t>El camino de la renovación litúrgica h</w:t>
      </w:r>
      <w:r w:rsidR="000771DA" w:rsidRPr="0073512D">
        <w:rPr>
          <w:rFonts w:ascii="Times New Roman" w:hAnsi="Times New Roman" w:cs="Times New Roman"/>
          <w:sz w:val="44"/>
          <w:szCs w:val="44"/>
        </w:rPr>
        <w:t>a comenzado</w:t>
      </w:r>
      <w:r w:rsidR="00BF1B9D" w:rsidRPr="0073512D">
        <w:rPr>
          <w:rFonts w:ascii="Times New Roman" w:hAnsi="Times New Roman" w:cs="Times New Roman"/>
          <w:sz w:val="44"/>
          <w:szCs w:val="44"/>
        </w:rPr>
        <w:t>,</w:t>
      </w:r>
      <w:r w:rsidR="000771DA" w:rsidRPr="0073512D">
        <w:rPr>
          <w:rFonts w:ascii="Times New Roman" w:hAnsi="Times New Roman" w:cs="Times New Roman"/>
          <w:sz w:val="44"/>
          <w:szCs w:val="44"/>
        </w:rPr>
        <w:t xml:space="preserve"> la a</w:t>
      </w:r>
      <w:r w:rsidRPr="0073512D">
        <w:rPr>
          <w:rFonts w:ascii="Times New Roman" w:hAnsi="Times New Roman" w:cs="Times New Roman"/>
          <w:sz w:val="44"/>
          <w:szCs w:val="44"/>
        </w:rPr>
        <w:t>plicación no ha sido fácil</w:t>
      </w:r>
      <w:r w:rsidR="000771DA" w:rsidRPr="0073512D">
        <w:rPr>
          <w:rFonts w:ascii="Times New Roman" w:hAnsi="Times New Roman" w:cs="Times New Roman"/>
          <w:sz w:val="44"/>
          <w:szCs w:val="44"/>
        </w:rPr>
        <w:t xml:space="preserve"> a pesar de haber sido aprobada con 2147 votos a favor y solo 4 en contra; se crearon incluso dos instituciones legislativas en materia litúrgica para su cuidado, por una parte la </w:t>
      </w:r>
      <w:r w:rsidR="00F92B5F" w:rsidRPr="0073512D">
        <w:rPr>
          <w:rFonts w:ascii="Times New Roman" w:hAnsi="Times New Roman" w:cs="Times New Roman"/>
          <w:sz w:val="44"/>
          <w:szCs w:val="44"/>
        </w:rPr>
        <w:t xml:space="preserve">Sagrada </w:t>
      </w:r>
      <w:r w:rsidR="000771DA" w:rsidRPr="0073512D">
        <w:rPr>
          <w:rFonts w:ascii="Times New Roman" w:hAnsi="Times New Roman" w:cs="Times New Roman"/>
          <w:sz w:val="44"/>
          <w:szCs w:val="44"/>
        </w:rPr>
        <w:t xml:space="preserve">Congregación de ritos y por otra la fundación </w:t>
      </w:r>
      <w:proofErr w:type="spellStart"/>
      <w:r w:rsidR="000771DA" w:rsidRPr="0073512D">
        <w:rPr>
          <w:rFonts w:ascii="Times New Roman" w:hAnsi="Times New Roman" w:cs="Times New Roman"/>
          <w:sz w:val="44"/>
          <w:szCs w:val="44"/>
        </w:rPr>
        <w:t>Concilium</w:t>
      </w:r>
      <w:proofErr w:type="spellEnd"/>
      <w:r w:rsidR="00BF1B9D" w:rsidRPr="0073512D">
        <w:rPr>
          <w:rFonts w:ascii="Times New Roman" w:hAnsi="Times New Roman" w:cs="Times New Roman"/>
          <w:sz w:val="44"/>
          <w:szCs w:val="44"/>
        </w:rPr>
        <w:t>;</w:t>
      </w:r>
      <w:r w:rsidR="000771DA" w:rsidRPr="0073512D">
        <w:rPr>
          <w:rFonts w:ascii="Times New Roman" w:hAnsi="Times New Roman" w:cs="Times New Roman"/>
          <w:sz w:val="44"/>
          <w:szCs w:val="44"/>
        </w:rPr>
        <w:t xml:space="preserve"> la sana tradición y el progreso legítimo metía en crisis a la corriente progresista y </w:t>
      </w:r>
      <w:proofErr w:type="spellStart"/>
      <w:r w:rsidR="000771DA" w:rsidRPr="0073512D">
        <w:rPr>
          <w:rFonts w:ascii="Times New Roman" w:hAnsi="Times New Roman" w:cs="Times New Roman"/>
          <w:sz w:val="44"/>
          <w:szCs w:val="44"/>
        </w:rPr>
        <w:t>conservadora;</w:t>
      </w:r>
      <w:r w:rsidR="00BF1B9D" w:rsidRPr="0073512D">
        <w:rPr>
          <w:rFonts w:ascii="Times New Roman" w:hAnsi="Times New Roman" w:cs="Times New Roman"/>
          <w:sz w:val="44"/>
          <w:szCs w:val="44"/>
        </w:rPr>
        <w:t>e</w:t>
      </w:r>
      <w:r w:rsidR="00F92B5F" w:rsidRPr="0073512D">
        <w:rPr>
          <w:rFonts w:ascii="Times New Roman" w:hAnsi="Times New Roman" w:cs="Times New Roman"/>
          <w:sz w:val="44"/>
          <w:szCs w:val="44"/>
        </w:rPr>
        <w:t>l</w:t>
      </w:r>
      <w:proofErr w:type="spellEnd"/>
      <w:r w:rsidR="00F92B5F" w:rsidRPr="0073512D">
        <w:rPr>
          <w:rFonts w:ascii="Times New Roman" w:hAnsi="Times New Roman" w:cs="Times New Roman"/>
          <w:sz w:val="44"/>
          <w:szCs w:val="44"/>
        </w:rPr>
        <w:t xml:space="preserve"> motu proprio </w:t>
      </w:r>
      <w:proofErr w:type="spellStart"/>
      <w:r w:rsidR="00F92B5F" w:rsidRPr="0073512D">
        <w:rPr>
          <w:rFonts w:ascii="Times New Roman" w:hAnsi="Times New Roman" w:cs="Times New Roman"/>
          <w:i/>
          <w:sz w:val="44"/>
          <w:szCs w:val="44"/>
        </w:rPr>
        <w:t>SacramLiturgiam</w:t>
      </w:r>
      <w:proofErr w:type="spellEnd"/>
      <w:r w:rsidR="00F92B5F" w:rsidRPr="0073512D">
        <w:rPr>
          <w:rFonts w:ascii="Times New Roman" w:hAnsi="Times New Roman" w:cs="Times New Roman"/>
          <w:sz w:val="44"/>
          <w:szCs w:val="44"/>
        </w:rPr>
        <w:t xml:space="preserve"> de </w:t>
      </w:r>
      <w:r w:rsidR="00805DAC" w:rsidRPr="0073512D">
        <w:rPr>
          <w:rFonts w:ascii="Times New Roman" w:hAnsi="Times New Roman" w:cs="Times New Roman"/>
          <w:sz w:val="44"/>
          <w:szCs w:val="44"/>
        </w:rPr>
        <w:t>P</w:t>
      </w:r>
      <w:r w:rsidR="00F92B5F" w:rsidRPr="0073512D">
        <w:rPr>
          <w:rFonts w:ascii="Times New Roman" w:hAnsi="Times New Roman" w:cs="Times New Roman"/>
          <w:sz w:val="44"/>
          <w:szCs w:val="44"/>
        </w:rPr>
        <w:t xml:space="preserve">aulo VI mandaba </w:t>
      </w:r>
      <w:r w:rsidR="00805DAC" w:rsidRPr="0073512D">
        <w:rPr>
          <w:rFonts w:ascii="Times New Roman" w:hAnsi="Times New Roman" w:cs="Times New Roman"/>
          <w:sz w:val="44"/>
          <w:szCs w:val="44"/>
        </w:rPr>
        <w:t xml:space="preserve">que los </w:t>
      </w:r>
      <w:r w:rsidR="00F92B5F" w:rsidRPr="0073512D">
        <w:rPr>
          <w:rFonts w:ascii="Times New Roman" w:hAnsi="Times New Roman" w:cs="Times New Roman"/>
          <w:sz w:val="44"/>
          <w:szCs w:val="44"/>
        </w:rPr>
        <w:t xml:space="preserve">sacerdotes </w:t>
      </w:r>
      <w:r w:rsidR="00F92B5F" w:rsidRPr="0073512D">
        <w:rPr>
          <w:rFonts w:ascii="Times New Roman" w:hAnsi="Times New Roman" w:cs="Times New Roman"/>
          <w:sz w:val="44"/>
          <w:szCs w:val="44"/>
        </w:rPr>
        <w:lastRenderedPageBreak/>
        <w:t>estudiaran profundamente la constitución, y después pre</w:t>
      </w:r>
      <w:r w:rsidR="00805DAC" w:rsidRPr="0073512D">
        <w:rPr>
          <w:rFonts w:ascii="Times New Roman" w:hAnsi="Times New Roman" w:cs="Times New Roman"/>
          <w:sz w:val="44"/>
          <w:szCs w:val="44"/>
        </w:rPr>
        <w:t xml:space="preserve">pararan </w:t>
      </w:r>
      <w:r w:rsidR="00F92B5F" w:rsidRPr="0073512D">
        <w:rPr>
          <w:rFonts w:ascii="Times New Roman" w:hAnsi="Times New Roman" w:cs="Times New Roman"/>
          <w:sz w:val="44"/>
          <w:szCs w:val="44"/>
        </w:rPr>
        <w:t>ya los ánimos para cumplir con absoluta fidelidad sus prescripciones</w:t>
      </w:r>
      <w:r w:rsidR="00805DAC" w:rsidRPr="0073512D">
        <w:rPr>
          <w:rFonts w:ascii="Times New Roman" w:hAnsi="Times New Roman" w:cs="Times New Roman"/>
          <w:sz w:val="44"/>
          <w:szCs w:val="44"/>
        </w:rPr>
        <w:t xml:space="preserve">; se publicaron cuatro instrucciones para la correcta aplicación del documento antes de la Carta Apostólica </w:t>
      </w:r>
      <w:proofErr w:type="spellStart"/>
      <w:r w:rsidR="00805DAC" w:rsidRPr="0073512D">
        <w:rPr>
          <w:rFonts w:ascii="Times New Roman" w:hAnsi="Times New Roman" w:cs="Times New Roman"/>
          <w:i/>
          <w:sz w:val="44"/>
          <w:szCs w:val="44"/>
        </w:rPr>
        <w:t>VicesimusQuintusannus</w:t>
      </w:r>
      <w:proofErr w:type="spellEnd"/>
      <w:r w:rsidR="00805DAC" w:rsidRPr="0073512D">
        <w:rPr>
          <w:rFonts w:ascii="Times New Roman" w:hAnsi="Times New Roman" w:cs="Times New Roman"/>
          <w:sz w:val="44"/>
          <w:szCs w:val="44"/>
        </w:rPr>
        <w:t xml:space="preserve"> de Juan pablo II (1988) que festejaba un crecimiento en el conocimiento y palabra de Dios, </w:t>
      </w:r>
      <w:r w:rsidR="00900051" w:rsidRPr="0073512D">
        <w:rPr>
          <w:rFonts w:ascii="Times New Roman" w:hAnsi="Times New Roman" w:cs="Times New Roman"/>
          <w:sz w:val="44"/>
          <w:szCs w:val="44"/>
        </w:rPr>
        <w:t xml:space="preserve">el </w:t>
      </w:r>
      <w:r w:rsidR="00805DAC" w:rsidRPr="0073512D">
        <w:rPr>
          <w:rFonts w:ascii="Times New Roman" w:hAnsi="Times New Roman" w:cs="Times New Roman"/>
          <w:sz w:val="44"/>
          <w:szCs w:val="44"/>
        </w:rPr>
        <w:t xml:space="preserve">enriquecimiento del misal y nuevos rituales, </w:t>
      </w:r>
      <w:r w:rsidR="00900051" w:rsidRPr="0073512D">
        <w:rPr>
          <w:rFonts w:ascii="Times New Roman" w:hAnsi="Times New Roman" w:cs="Times New Roman"/>
          <w:sz w:val="44"/>
          <w:szCs w:val="44"/>
        </w:rPr>
        <w:t xml:space="preserve">además de la liturgia de las </w:t>
      </w:r>
      <w:r w:rsidR="00805DAC" w:rsidRPr="0073512D">
        <w:rPr>
          <w:rFonts w:ascii="Times New Roman" w:hAnsi="Times New Roman" w:cs="Times New Roman"/>
          <w:sz w:val="44"/>
          <w:szCs w:val="44"/>
        </w:rPr>
        <w:t>horas</w:t>
      </w:r>
      <w:r w:rsidR="00900051" w:rsidRPr="0073512D">
        <w:rPr>
          <w:rFonts w:ascii="Times New Roman" w:hAnsi="Times New Roman" w:cs="Times New Roman"/>
          <w:sz w:val="44"/>
          <w:szCs w:val="44"/>
        </w:rPr>
        <w:t xml:space="preserve">; se reconocieron y valoraron los contenidos litúrgicos de la segunda parte del Catecismo de la Iglesia Católica (1992), se publica a manera de catequesis sobre el domingo “día del Señor” una carta apostólica de Juan Pablo II (1998), </w:t>
      </w:r>
      <w:r w:rsidR="00C7165E" w:rsidRPr="0073512D">
        <w:rPr>
          <w:rFonts w:ascii="Times New Roman" w:hAnsi="Times New Roman" w:cs="Times New Roman"/>
          <w:sz w:val="44"/>
          <w:szCs w:val="44"/>
        </w:rPr>
        <w:t xml:space="preserve">aparece una quinta instrucción de aplicación de la </w:t>
      </w:r>
      <w:proofErr w:type="spellStart"/>
      <w:r w:rsidR="00C7165E" w:rsidRPr="0073512D">
        <w:rPr>
          <w:rFonts w:ascii="Times New Roman" w:hAnsi="Times New Roman" w:cs="Times New Roman"/>
          <w:i/>
          <w:sz w:val="44"/>
          <w:szCs w:val="44"/>
        </w:rPr>
        <w:t>SacrosantumConcilium</w:t>
      </w:r>
      <w:proofErr w:type="spellEnd"/>
      <w:r w:rsidR="00C7165E" w:rsidRPr="0073512D">
        <w:rPr>
          <w:rFonts w:ascii="Times New Roman" w:hAnsi="Times New Roman" w:cs="Times New Roman"/>
          <w:sz w:val="44"/>
          <w:szCs w:val="44"/>
        </w:rPr>
        <w:t xml:space="preserve"> sobre las traducciones </w:t>
      </w:r>
      <w:r w:rsidR="00BF1B9D" w:rsidRPr="0073512D">
        <w:rPr>
          <w:rFonts w:ascii="Times New Roman" w:hAnsi="Times New Roman" w:cs="Times New Roman"/>
          <w:sz w:val="44"/>
          <w:szCs w:val="44"/>
        </w:rPr>
        <w:t xml:space="preserve">vernáculas </w:t>
      </w:r>
      <w:r w:rsidR="00C7165E" w:rsidRPr="0073512D">
        <w:rPr>
          <w:rFonts w:ascii="Times New Roman" w:hAnsi="Times New Roman" w:cs="Times New Roman"/>
          <w:sz w:val="44"/>
          <w:szCs w:val="44"/>
        </w:rPr>
        <w:t>(</w:t>
      </w:r>
      <w:proofErr w:type="spellStart"/>
      <w:r w:rsidR="00C7165E" w:rsidRPr="0073512D">
        <w:rPr>
          <w:rFonts w:ascii="Times New Roman" w:hAnsi="Times New Roman" w:cs="Times New Roman"/>
          <w:i/>
          <w:sz w:val="44"/>
          <w:szCs w:val="44"/>
        </w:rPr>
        <w:t>LiturgiamAuthenticam</w:t>
      </w:r>
      <w:proofErr w:type="spellEnd"/>
      <w:r w:rsidR="00C7165E" w:rsidRPr="0073512D">
        <w:rPr>
          <w:rFonts w:ascii="Times New Roman" w:hAnsi="Times New Roman" w:cs="Times New Roman"/>
          <w:i/>
          <w:sz w:val="44"/>
          <w:szCs w:val="44"/>
        </w:rPr>
        <w:t xml:space="preserve"> 2001</w:t>
      </w:r>
      <w:r w:rsidR="00C7165E" w:rsidRPr="0073512D">
        <w:rPr>
          <w:rFonts w:ascii="Times New Roman" w:hAnsi="Times New Roman" w:cs="Times New Roman"/>
          <w:sz w:val="44"/>
          <w:szCs w:val="44"/>
        </w:rPr>
        <w:t xml:space="preserve">) que trajo como consecuencia </w:t>
      </w:r>
      <w:r w:rsidR="00EE62FA" w:rsidRPr="0073512D">
        <w:rPr>
          <w:rFonts w:ascii="Times New Roman" w:hAnsi="Times New Roman" w:cs="Times New Roman"/>
          <w:sz w:val="44"/>
          <w:szCs w:val="44"/>
        </w:rPr>
        <w:t>el discurso del 22 de diciembre del 2005 sobre la hermenéutica de la continuidad y de la ruptura</w:t>
      </w:r>
      <w:r w:rsidR="00833A4E" w:rsidRPr="0073512D">
        <w:rPr>
          <w:rFonts w:ascii="Times New Roman" w:hAnsi="Times New Roman" w:cs="Times New Roman"/>
          <w:sz w:val="44"/>
          <w:szCs w:val="44"/>
        </w:rPr>
        <w:t>; el dictamen de la Sagrada Congregación sobre el “</w:t>
      </w:r>
      <w:r w:rsidR="00833A4E" w:rsidRPr="0073512D">
        <w:rPr>
          <w:rFonts w:ascii="Times New Roman" w:hAnsi="Times New Roman" w:cs="Times New Roman"/>
          <w:i/>
          <w:sz w:val="44"/>
          <w:szCs w:val="44"/>
        </w:rPr>
        <w:t xml:space="preserve">pro </w:t>
      </w:r>
      <w:proofErr w:type="spellStart"/>
      <w:r w:rsidR="00833A4E" w:rsidRPr="0073512D">
        <w:rPr>
          <w:rFonts w:ascii="Times New Roman" w:hAnsi="Times New Roman" w:cs="Times New Roman"/>
          <w:i/>
          <w:sz w:val="44"/>
          <w:szCs w:val="44"/>
        </w:rPr>
        <w:t>multis</w:t>
      </w:r>
      <w:proofErr w:type="spellEnd"/>
      <w:r w:rsidR="00833A4E" w:rsidRPr="0073512D">
        <w:rPr>
          <w:rFonts w:ascii="Times New Roman" w:hAnsi="Times New Roman" w:cs="Times New Roman"/>
          <w:sz w:val="44"/>
          <w:szCs w:val="44"/>
        </w:rPr>
        <w:t xml:space="preserve">” </w:t>
      </w:r>
      <w:r w:rsidR="00833A4E" w:rsidRPr="0073512D">
        <w:rPr>
          <w:rFonts w:ascii="Times New Roman" w:hAnsi="Times New Roman" w:cs="Times New Roman"/>
          <w:sz w:val="44"/>
          <w:szCs w:val="44"/>
        </w:rPr>
        <w:lastRenderedPageBreak/>
        <w:t xml:space="preserve">(17/X/2006) y </w:t>
      </w:r>
      <w:r w:rsidR="00BE5EDE" w:rsidRPr="0073512D">
        <w:rPr>
          <w:rFonts w:ascii="Times New Roman" w:hAnsi="Times New Roman" w:cs="Times New Roman"/>
          <w:sz w:val="44"/>
          <w:szCs w:val="44"/>
        </w:rPr>
        <w:t>el uso del misal de 1962 como forma extraordinaria de la liturgia de la misa</w:t>
      </w:r>
      <w:r w:rsidR="00833A4E" w:rsidRPr="0073512D">
        <w:rPr>
          <w:rFonts w:ascii="Times New Roman" w:hAnsi="Times New Roman" w:cs="Times New Roman"/>
          <w:sz w:val="44"/>
          <w:szCs w:val="44"/>
        </w:rPr>
        <w:t xml:space="preserve"> en el </w:t>
      </w:r>
      <w:r w:rsidR="00833A4E" w:rsidRPr="0073512D">
        <w:rPr>
          <w:rFonts w:ascii="Times New Roman" w:hAnsi="Times New Roman" w:cs="Times New Roman"/>
          <w:i/>
          <w:sz w:val="44"/>
          <w:szCs w:val="44"/>
        </w:rPr>
        <w:t xml:space="preserve">motu </w:t>
      </w:r>
      <w:proofErr w:type="spellStart"/>
      <w:r w:rsidR="00833A4E" w:rsidRPr="0073512D">
        <w:rPr>
          <w:rFonts w:ascii="Times New Roman" w:hAnsi="Times New Roman" w:cs="Times New Roman"/>
          <w:i/>
          <w:sz w:val="44"/>
          <w:szCs w:val="44"/>
        </w:rPr>
        <w:t>proprioSummorumPontificum</w:t>
      </w:r>
      <w:r w:rsidR="00BF1B9D" w:rsidRPr="0073512D">
        <w:rPr>
          <w:rFonts w:ascii="Times New Roman" w:hAnsi="Times New Roman" w:cs="Times New Roman"/>
          <w:sz w:val="44"/>
          <w:szCs w:val="44"/>
        </w:rPr>
        <w:t>de</w:t>
      </w:r>
      <w:proofErr w:type="spellEnd"/>
      <w:r w:rsidR="00BF1B9D" w:rsidRPr="0073512D">
        <w:rPr>
          <w:rFonts w:ascii="Times New Roman" w:hAnsi="Times New Roman" w:cs="Times New Roman"/>
          <w:sz w:val="44"/>
          <w:szCs w:val="44"/>
        </w:rPr>
        <w:t xml:space="preserve"> Julio 7 de </w:t>
      </w:r>
      <w:r w:rsidR="00833A4E" w:rsidRPr="0073512D">
        <w:rPr>
          <w:rFonts w:ascii="Times New Roman" w:hAnsi="Times New Roman" w:cs="Times New Roman"/>
          <w:sz w:val="44"/>
          <w:szCs w:val="44"/>
        </w:rPr>
        <w:t>2007).</w:t>
      </w:r>
    </w:p>
    <w:p w:rsidR="00746AAA" w:rsidRPr="0073512D" w:rsidRDefault="00746AAA" w:rsidP="00746AAA">
      <w:pPr>
        <w:ind w:firstLine="708"/>
        <w:jc w:val="both"/>
        <w:rPr>
          <w:rFonts w:ascii="Times New Roman" w:hAnsi="Times New Roman" w:cs="Times New Roman"/>
          <w:sz w:val="44"/>
          <w:szCs w:val="44"/>
        </w:rPr>
      </w:pPr>
      <w:r w:rsidRPr="0073512D">
        <w:rPr>
          <w:rFonts w:ascii="Times New Roman" w:hAnsi="Times New Roman" w:cs="Times New Roman"/>
          <w:sz w:val="44"/>
          <w:szCs w:val="44"/>
        </w:rPr>
        <w:t xml:space="preserve">La víspera de los cincuenta años de la </w:t>
      </w:r>
      <w:proofErr w:type="spellStart"/>
      <w:r w:rsidRPr="0073512D">
        <w:rPr>
          <w:rFonts w:ascii="Times New Roman" w:hAnsi="Times New Roman" w:cs="Times New Roman"/>
          <w:i/>
          <w:sz w:val="44"/>
          <w:szCs w:val="44"/>
        </w:rPr>
        <w:t>SacrosantumConcilium</w:t>
      </w:r>
      <w:proofErr w:type="spellEnd"/>
      <w:r w:rsidRPr="0073512D">
        <w:rPr>
          <w:rFonts w:ascii="Times New Roman" w:hAnsi="Times New Roman" w:cs="Times New Roman"/>
          <w:sz w:val="44"/>
          <w:szCs w:val="44"/>
        </w:rPr>
        <w:t>, es una obediente respuesta al deseo de SS. Benedicto XVI que nos invita a leer nuestro documento en éste año de la fe que tiene como objetivo primordial el encuentro con quien es el fundamento de la vida cristiana, y que para nosotros es el “misterio primordial” celebrado, profesado, actualizado y vivido “</w:t>
      </w:r>
      <w:r w:rsidRPr="0073512D">
        <w:rPr>
          <w:rFonts w:ascii="Times New Roman" w:hAnsi="Times New Roman" w:cs="Times New Roman"/>
          <w:i/>
          <w:sz w:val="44"/>
          <w:szCs w:val="44"/>
        </w:rPr>
        <w:t xml:space="preserve">per </w:t>
      </w:r>
      <w:proofErr w:type="spellStart"/>
      <w:r w:rsidRPr="0073512D">
        <w:rPr>
          <w:rFonts w:ascii="Times New Roman" w:hAnsi="Times New Roman" w:cs="Times New Roman"/>
          <w:i/>
          <w:sz w:val="44"/>
          <w:szCs w:val="44"/>
        </w:rPr>
        <w:t>ritus</w:t>
      </w:r>
      <w:proofErr w:type="spellEnd"/>
      <w:r w:rsidRPr="0073512D">
        <w:rPr>
          <w:rFonts w:ascii="Times New Roman" w:hAnsi="Times New Roman" w:cs="Times New Roman"/>
          <w:i/>
          <w:sz w:val="44"/>
          <w:szCs w:val="44"/>
        </w:rPr>
        <w:t xml:space="preserve"> et preces</w:t>
      </w:r>
      <w:r w:rsidRPr="0073512D">
        <w:rPr>
          <w:rFonts w:ascii="Times New Roman" w:hAnsi="Times New Roman" w:cs="Times New Roman"/>
          <w:sz w:val="44"/>
          <w:szCs w:val="44"/>
        </w:rPr>
        <w:t>” promovido de forma particular a partir de la reforma y fomento de la sagrada liturgia conscientes de nuestro llamado a la fe y a la conversión para introducirnos en la celebración del misterio cristiano</w:t>
      </w:r>
      <w:r w:rsidR="00FB2AE8" w:rsidRPr="0073512D">
        <w:rPr>
          <w:rFonts w:ascii="Times New Roman" w:hAnsi="Times New Roman" w:cs="Times New Roman"/>
          <w:sz w:val="44"/>
          <w:szCs w:val="44"/>
        </w:rPr>
        <w:t xml:space="preserve"> (</w:t>
      </w:r>
      <w:proofErr w:type="spellStart"/>
      <w:r w:rsidR="00FB2AE8" w:rsidRPr="0073512D">
        <w:rPr>
          <w:rFonts w:ascii="Times New Roman" w:hAnsi="Times New Roman" w:cs="Times New Roman"/>
          <w:sz w:val="44"/>
          <w:szCs w:val="44"/>
        </w:rPr>
        <w:t>Cfr</w:t>
      </w:r>
      <w:proofErr w:type="spellEnd"/>
      <w:r w:rsidR="00FB2AE8" w:rsidRPr="0073512D">
        <w:rPr>
          <w:rFonts w:ascii="Times New Roman" w:hAnsi="Times New Roman" w:cs="Times New Roman"/>
          <w:sz w:val="44"/>
          <w:szCs w:val="44"/>
        </w:rPr>
        <w:t xml:space="preserve"> SC.9)</w:t>
      </w:r>
      <w:r w:rsidRPr="0073512D">
        <w:rPr>
          <w:rFonts w:ascii="Times New Roman" w:hAnsi="Times New Roman" w:cs="Times New Roman"/>
          <w:sz w:val="44"/>
          <w:szCs w:val="44"/>
        </w:rPr>
        <w:t>.</w:t>
      </w:r>
    </w:p>
    <w:p w:rsidR="00746AAA" w:rsidRPr="0073512D" w:rsidRDefault="00746AAA" w:rsidP="00746AAA">
      <w:pPr>
        <w:jc w:val="both"/>
        <w:rPr>
          <w:rFonts w:ascii="Times New Roman" w:hAnsi="Times New Roman" w:cs="Times New Roman"/>
          <w:sz w:val="44"/>
          <w:szCs w:val="44"/>
        </w:rPr>
      </w:pPr>
      <w:r w:rsidRPr="0073512D">
        <w:rPr>
          <w:rFonts w:ascii="Times New Roman" w:hAnsi="Times New Roman" w:cs="Times New Roman"/>
          <w:sz w:val="44"/>
          <w:szCs w:val="44"/>
        </w:rPr>
        <w:tab/>
        <w:t xml:space="preserve">El interés por conocer la gestación, elaboración y promulgación de nuestro documento, es la justicia del mismo, para hacer una mejor valoración respecto de sus avances, </w:t>
      </w:r>
      <w:r w:rsidRPr="0073512D">
        <w:rPr>
          <w:rFonts w:ascii="Times New Roman" w:hAnsi="Times New Roman" w:cs="Times New Roman"/>
          <w:sz w:val="44"/>
          <w:szCs w:val="44"/>
        </w:rPr>
        <w:lastRenderedPageBreak/>
        <w:t>retrocesos y principales desafíos que ésta presenta y sigue presentando desde los primeros años de su aplicación y cincuenta años después.</w:t>
      </w:r>
    </w:p>
    <w:p w:rsidR="004B409F" w:rsidRPr="0073512D" w:rsidRDefault="004B409F" w:rsidP="004B409F">
      <w:pPr>
        <w:jc w:val="both"/>
        <w:rPr>
          <w:rFonts w:ascii="Times New Roman" w:hAnsi="Times New Roman" w:cs="Times New Roman"/>
          <w:sz w:val="44"/>
          <w:szCs w:val="44"/>
        </w:rPr>
      </w:pPr>
      <w:r w:rsidRPr="0073512D">
        <w:rPr>
          <w:rFonts w:ascii="Times New Roman" w:hAnsi="Times New Roman" w:cs="Times New Roman"/>
          <w:sz w:val="44"/>
          <w:szCs w:val="44"/>
        </w:rPr>
        <w:tab/>
        <w:t>La vuelta a los textos auténticos del Vaticano II a fin de defender la verdadera tradición de la Iglesia sin nostalgias de un ayer que ya pasó y sin impaciencias por un mañana que no es nuestro</w:t>
      </w:r>
      <w:r w:rsidR="00BF1B9D" w:rsidRPr="0073512D">
        <w:rPr>
          <w:rFonts w:ascii="Times New Roman" w:hAnsi="Times New Roman" w:cs="Times New Roman"/>
          <w:sz w:val="44"/>
          <w:szCs w:val="44"/>
        </w:rPr>
        <w:t xml:space="preserve"> como afirmaba el mismo Benedicto XVI</w:t>
      </w:r>
      <w:r w:rsidRPr="0073512D">
        <w:rPr>
          <w:rFonts w:ascii="Times New Roman" w:hAnsi="Times New Roman" w:cs="Times New Roman"/>
          <w:sz w:val="44"/>
          <w:szCs w:val="44"/>
        </w:rPr>
        <w:t>, ciertamente expresa la continuidad del hoy de la Iglesia, pero que exige la génesis histórica de cada uno de los documentos conciliares y su gestación dentro de las aulas del Vaticano II, para obtener así una correcta interpretación de los mismos a partir de quienes promovieron concretamente en lo que a nosotros respecta, el fomento y reforma de la Sagrada Liturgia.</w:t>
      </w:r>
    </w:p>
    <w:p w:rsidR="00B16FF1" w:rsidRPr="0073512D" w:rsidRDefault="004B409F" w:rsidP="004B409F">
      <w:pPr>
        <w:jc w:val="both"/>
        <w:rPr>
          <w:rFonts w:ascii="Times New Roman" w:hAnsi="Times New Roman" w:cs="Times New Roman"/>
          <w:sz w:val="44"/>
          <w:szCs w:val="44"/>
        </w:rPr>
      </w:pPr>
      <w:r w:rsidRPr="0073512D">
        <w:rPr>
          <w:rFonts w:ascii="Times New Roman" w:hAnsi="Times New Roman" w:cs="Times New Roman"/>
          <w:sz w:val="44"/>
          <w:szCs w:val="44"/>
        </w:rPr>
        <w:tab/>
      </w:r>
      <w:r w:rsidR="00B16FF1" w:rsidRPr="0073512D">
        <w:rPr>
          <w:rFonts w:ascii="Times New Roman" w:hAnsi="Times New Roman" w:cs="Times New Roman"/>
          <w:sz w:val="44"/>
          <w:szCs w:val="44"/>
        </w:rPr>
        <w:t xml:space="preserve">Cuando desde las aulas del Vaticano II, los padres conciliares invitaban a una concienzuda investigación teológica, histórica y pastoral de los textos y ritos, que habrían de ordenarse de tal forma que expresaran con mayor claridad las </w:t>
      </w:r>
      <w:r w:rsidR="00B16FF1" w:rsidRPr="0073512D">
        <w:rPr>
          <w:rFonts w:ascii="Times New Roman" w:hAnsi="Times New Roman" w:cs="Times New Roman"/>
          <w:sz w:val="44"/>
          <w:szCs w:val="44"/>
        </w:rPr>
        <w:lastRenderedPageBreak/>
        <w:t>cosas santas que ellos significaban, conservando la sana tradición y abriéndose al progreso legítimo por el camino de la reforma para una mejor comprensión y participación dentro de la celebración del misterio cristiano; ciertamente ellos, eran conscientes de la importancia del estudio científico e histórico de la Sagrada Liturgia como fuente teológica y espiritual que habría que profundizarse, celebrarse y vivirse a partir de los contenedores teológico-antropológicos en los que a lo largo de la historia y en una forma ininterrumpida se había y seguía haciéndose presente el misterio celebrado a lo largo de todos los siglos en múltiples y variadísimos estilos y lenguas.</w:t>
      </w:r>
    </w:p>
    <w:p w:rsidR="00B16FF1" w:rsidRPr="0073512D" w:rsidRDefault="004B409F" w:rsidP="004B409F">
      <w:pPr>
        <w:jc w:val="both"/>
        <w:rPr>
          <w:rFonts w:ascii="Times New Roman" w:hAnsi="Times New Roman" w:cs="Times New Roman"/>
          <w:sz w:val="44"/>
          <w:szCs w:val="44"/>
        </w:rPr>
      </w:pPr>
      <w:r w:rsidRPr="0073512D">
        <w:rPr>
          <w:rFonts w:ascii="Times New Roman" w:hAnsi="Times New Roman" w:cs="Times New Roman"/>
          <w:sz w:val="44"/>
          <w:szCs w:val="44"/>
        </w:rPr>
        <w:tab/>
      </w:r>
      <w:r w:rsidR="00B16FF1" w:rsidRPr="0073512D">
        <w:rPr>
          <w:rFonts w:ascii="Times New Roman" w:hAnsi="Times New Roman" w:cs="Times New Roman"/>
          <w:sz w:val="44"/>
          <w:szCs w:val="44"/>
        </w:rPr>
        <w:t xml:space="preserve">La liturgia como fuente teológica y origen de la espiritualidad cristiana a partir del encuentro con Cristo que iría más allá del estudio de las formas de celebración litúrgica que ayudaran a comprender su estructura y significado, como manifestación clara de la misma Iglesia que se auto descubre, regenera, comprende y alimenta </w:t>
      </w:r>
      <w:r w:rsidR="00B16FF1" w:rsidRPr="0073512D">
        <w:rPr>
          <w:rFonts w:ascii="Times New Roman" w:hAnsi="Times New Roman" w:cs="Times New Roman"/>
          <w:sz w:val="44"/>
          <w:szCs w:val="44"/>
        </w:rPr>
        <w:lastRenderedPageBreak/>
        <w:t>desde sus propios textos bíblicos, patrísticos y litúrgicos haciendo memoria, actualizando y pregustando de la acción salvadora de Cristo, sería el resultado de una auténtica fe celebrada, profesada y vivida que impulsaría a la Iglesia a una verdadera renovación postconciliar a partir del misterio celebrado.</w:t>
      </w:r>
    </w:p>
    <w:p w:rsidR="00B16FF1" w:rsidRPr="0073512D" w:rsidRDefault="004B409F" w:rsidP="004B409F">
      <w:pPr>
        <w:jc w:val="both"/>
        <w:rPr>
          <w:rFonts w:ascii="Times New Roman" w:hAnsi="Times New Roman" w:cs="Times New Roman"/>
          <w:sz w:val="44"/>
          <w:szCs w:val="44"/>
        </w:rPr>
      </w:pPr>
      <w:r w:rsidRPr="0073512D">
        <w:rPr>
          <w:rFonts w:ascii="Times New Roman" w:hAnsi="Times New Roman" w:cs="Times New Roman"/>
          <w:sz w:val="44"/>
          <w:szCs w:val="44"/>
        </w:rPr>
        <w:tab/>
      </w:r>
      <w:r w:rsidR="00B16FF1" w:rsidRPr="0073512D">
        <w:rPr>
          <w:rFonts w:ascii="Times New Roman" w:hAnsi="Times New Roman" w:cs="Times New Roman"/>
          <w:sz w:val="44"/>
          <w:szCs w:val="44"/>
        </w:rPr>
        <w:t>La formación inicial y permanente de los presbíteros, así como, la formación del pueblo cristiano a la luz del Concilio Vaticano II con miras a la animación y celebración del misterio cristiano, fuente de espiritualidad litúrgica que se subsidia de la catequesis y pastoral litúrgica, debería estar fundamentada en su carácter científico-antropológico o teológico-sacramental de la ciencia litúrgica con su método “</w:t>
      </w:r>
      <w:r w:rsidR="00B16FF1" w:rsidRPr="0073512D">
        <w:rPr>
          <w:rFonts w:ascii="Times New Roman" w:hAnsi="Times New Roman" w:cs="Times New Roman"/>
          <w:i/>
          <w:sz w:val="44"/>
          <w:szCs w:val="44"/>
        </w:rPr>
        <w:t xml:space="preserve">ad </w:t>
      </w:r>
      <w:proofErr w:type="spellStart"/>
      <w:r w:rsidR="00B16FF1" w:rsidRPr="0073512D">
        <w:rPr>
          <w:rFonts w:ascii="Times New Roman" w:hAnsi="Times New Roman" w:cs="Times New Roman"/>
          <w:i/>
          <w:sz w:val="44"/>
          <w:szCs w:val="44"/>
        </w:rPr>
        <w:t>fontes</w:t>
      </w:r>
      <w:proofErr w:type="spellEnd"/>
      <w:r w:rsidR="00B16FF1" w:rsidRPr="0073512D">
        <w:rPr>
          <w:rFonts w:ascii="Times New Roman" w:hAnsi="Times New Roman" w:cs="Times New Roman"/>
          <w:sz w:val="44"/>
          <w:szCs w:val="44"/>
        </w:rPr>
        <w:t>”, y su objeto de estudio que son los ritos y preces, y no como textos alterables o sustituibles ni rúbricas huecas y vacías.</w:t>
      </w:r>
    </w:p>
    <w:p w:rsidR="00B16FF1" w:rsidRPr="0073512D" w:rsidRDefault="004B409F" w:rsidP="004B409F">
      <w:pPr>
        <w:jc w:val="both"/>
        <w:rPr>
          <w:rFonts w:ascii="Times New Roman" w:hAnsi="Times New Roman" w:cs="Times New Roman"/>
          <w:sz w:val="44"/>
          <w:szCs w:val="44"/>
        </w:rPr>
      </w:pPr>
      <w:r w:rsidRPr="0073512D">
        <w:rPr>
          <w:rFonts w:ascii="Times New Roman" w:hAnsi="Times New Roman" w:cs="Times New Roman"/>
          <w:sz w:val="44"/>
          <w:szCs w:val="44"/>
        </w:rPr>
        <w:tab/>
      </w:r>
      <w:r w:rsidR="00B16FF1" w:rsidRPr="0073512D">
        <w:rPr>
          <w:rFonts w:ascii="Times New Roman" w:hAnsi="Times New Roman" w:cs="Times New Roman"/>
          <w:sz w:val="44"/>
          <w:szCs w:val="44"/>
        </w:rPr>
        <w:t>El estudio hermenéutico de las fuentes bíblico-</w:t>
      </w:r>
      <w:proofErr w:type="spellStart"/>
      <w:r w:rsidR="00B16FF1" w:rsidRPr="0073512D">
        <w:rPr>
          <w:rFonts w:ascii="Times New Roman" w:hAnsi="Times New Roman" w:cs="Times New Roman"/>
          <w:sz w:val="44"/>
          <w:szCs w:val="44"/>
        </w:rPr>
        <w:t>eucológicas</w:t>
      </w:r>
      <w:proofErr w:type="spellEnd"/>
      <w:r w:rsidR="00B16FF1" w:rsidRPr="0073512D">
        <w:rPr>
          <w:rFonts w:ascii="Times New Roman" w:hAnsi="Times New Roman" w:cs="Times New Roman"/>
          <w:sz w:val="44"/>
          <w:szCs w:val="44"/>
        </w:rPr>
        <w:t xml:space="preserve"> llevado a cabo por la </w:t>
      </w:r>
      <w:r w:rsidR="00B16FF1" w:rsidRPr="0073512D">
        <w:rPr>
          <w:rFonts w:ascii="Times New Roman" w:hAnsi="Times New Roman" w:cs="Times New Roman"/>
          <w:sz w:val="44"/>
          <w:szCs w:val="44"/>
        </w:rPr>
        <w:lastRenderedPageBreak/>
        <w:t>Teología litúrgica, y el de la experiencia celebrativa, a partir de la interpretación de los ritos, gestos y cosas de que se ocupa la Antropología litúrgica tutelado por el derecho litúrgico “custodio del programa celebrativo ritual” y avalado por el canon número 2 del Código de Derecho Canónico promulgado en enero de 1983 como fruto de la doctrina postconciliar.</w:t>
      </w:r>
    </w:p>
    <w:p w:rsidR="004B409F" w:rsidRPr="0073512D" w:rsidRDefault="004B409F" w:rsidP="004B409F">
      <w:pPr>
        <w:jc w:val="both"/>
        <w:rPr>
          <w:rFonts w:ascii="Times New Roman" w:hAnsi="Times New Roman" w:cs="Times New Roman"/>
          <w:sz w:val="44"/>
          <w:szCs w:val="44"/>
        </w:rPr>
      </w:pPr>
      <w:r w:rsidRPr="0073512D">
        <w:rPr>
          <w:rFonts w:ascii="Times New Roman" w:hAnsi="Times New Roman" w:cs="Times New Roman"/>
          <w:sz w:val="44"/>
          <w:szCs w:val="44"/>
        </w:rPr>
        <w:tab/>
        <w:t>La falta de claridad entre la liturgia como parte de la sistemática (</w:t>
      </w:r>
      <w:proofErr w:type="spellStart"/>
      <w:r w:rsidRPr="0073512D">
        <w:rPr>
          <w:rFonts w:ascii="Times New Roman" w:hAnsi="Times New Roman" w:cs="Times New Roman"/>
          <w:i/>
          <w:sz w:val="44"/>
          <w:szCs w:val="44"/>
        </w:rPr>
        <w:t>lexcredendi</w:t>
      </w:r>
      <w:proofErr w:type="spellEnd"/>
      <w:r w:rsidRPr="0073512D">
        <w:rPr>
          <w:rFonts w:ascii="Times New Roman" w:hAnsi="Times New Roman" w:cs="Times New Roman"/>
          <w:sz w:val="44"/>
          <w:szCs w:val="44"/>
        </w:rPr>
        <w:t>) y la sistematización de la liturgia (</w:t>
      </w:r>
      <w:proofErr w:type="spellStart"/>
      <w:r w:rsidRPr="0073512D">
        <w:rPr>
          <w:rFonts w:ascii="Times New Roman" w:hAnsi="Times New Roman" w:cs="Times New Roman"/>
          <w:i/>
          <w:sz w:val="44"/>
          <w:szCs w:val="44"/>
        </w:rPr>
        <w:t>lexorandi</w:t>
      </w:r>
      <w:proofErr w:type="spellEnd"/>
      <w:r w:rsidRPr="0073512D">
        <w:rPr>
          <w:rFonts w:ascii="Times New Roman" w:hAnsi="Times New Roman" w:cs="Times New Roman"/>
          <w:sz w:val="44"/>
          <w:szCs w:val="44"/>
        </w:rPr>
        <w:t>) a la luz de las fuentes teológicas y no magisteriales que siguió presente incluso en las aulas del Concilio y prevalecen hasta nuestros días, constituyen el problema central de la reforma litúrgica que siguen provocando por cierto una confusión entre lo que vemos y lo que sabemos, o aquello que habiendo sido revisado y adecuado se sigue ignorando, o de manera más arbitraria supliendo por aquello que pareciera ser legítimo y necesario bajo el pretexto de la pastoral y la historia.</w:t>
      </w:r>
    </w:p>
    <w:p w:rsidR="00B16FF1" w:rsidRPr="0073512D" w:rsidRDefault="004B409F" w:rsidP="004B409F">
      <w:pPr>
        <w:jc w:val="both"/>
        <w:rPr>
          <w:rFonts w:ascii="Times New Roman" w:hAnsi="Times New Roman" w:cs="Times New Roman"/>
          <w:sz w:val="44"/>
          <w:szCs w:val="44"/>
        </w:rPr>
      </w:pPr>
      <w:r w:rsidRPr="0073512D">
        <w:rPr>
          <w:rFonts w:ascii="Times New Roman" w:hAnsi="Times New Roman" w:cs="Times New Roman"/>
          <w:sz w:val="44"/>
          <w:szCs w:val="44"/>
        </w:rPr>
        <w:lastRenderedPageBreak/>
        <w:tab/>
      </w:r>
      <w:r w:rsidR="00B16FF1" w:rsidRPr="0073512D">
        <w:rPr>
          <w:rFonts w:ascii="Times New Roman" w:hAnsi="Times New Roman" w:cs="Times New Roman"/>
          <w:sz w:val="44"/>
          <w:szCs w:val="44"/>
        </w:rPr>
        <w:t xml:space="preserve">El paso de la liturgia de la Teología a la Teología litúrgica que tuvo sus orígenes durante el movimiento litúrgico gracias al redescubrimiento de viejos códices litúrgicos que despertaron gran interés por el estudio filológico de los mismos, además de seguir siendo un tema pendiente para una verdadera valoración de la liturgia que implicaría traducciones vernáculas más apropiadas a nuestra realidad cultural y buscando siempre la equivalencia dinámica de sus expresiones, serviría para sanar también  el deliberado alejamiento del uso del libro litúrgico por los así llamados </w:t>
      </w:r>
      <w:r w:rsidR="00B16FF1" w:rsidRPr="0073512D">
        <w:rPr>
          <w:rFonts w:ascii="Times New Roman" w:hAnsi="Times New Roman" w:cs="Times New Roman"/>
          <w:i/>
          <w:sz w:val="44"/>
          <w:szCs w:val="44"/>
        </w:rPr>
        <w:t>subsidia</w:t>
      </w:r>
      <w:r w:rsidR="00B16FF1" w:rsidRPr="0073512D">
        <w:rPr>
          <w:rFonts w:ascii="Times New Roman" w:hAnsi="Times New Roman" w:cs="Times New Roman"/>
          <w:sz w:val="44"/>
          <w:szCs w:val="44"/>
        </w:rPr>
        <w:t>, (misales, propios, hojitas dominicales entre otros), además de la creación e improvisación de esquemas y folletos celebrativos, que tantas veces han sido el recurso inmediato ante la falta de iniciativa y creatividad de quienes hacen las ediciones vernáculas.</w:t>
      </w:r>
    </w:p>
    <w:p w:rsidR="00B16FF1" w:rsidRPr="0073512D" w:rsidRDefault="004B409F" w:rsidP="00B16FF1">
      <w:pPr>
        <w:jc w:val="both"/>
        <w:rPr>
          <w:rFonts w:ascii="Times New Roman" w:hAnsi="Times New Roman" w:cs="Times New Roman"/>
          <w:sz w:val="44"/>
          <w:szCs w:val="44"/>
        </w:rPr>
      </w:pPr>
      <w:r w:rsidRPr="0073512D">
        <w:rPr>
          <w:rFonts w:ascii="Times New Roman" w:hAnsi="Times New Roman" w:cs="Times New Roman"/>
          <w:sz w:val="44"/>
          <w:szCs w:val="44"/>
        </w:rPr>
        <w:tab/>
      </w:r>
      <w:r w:rsidR="00B16FF1" w:rsidRPr="0073512D">
        <w:rPr>
          <w:rFonts w:ascii="Times New Roman" w:hAnsi="Times New Roman" w:cs="Times New Roman"/>
          <w:sz w:val="44"/>
          <w:szCs w:val="44"/>
        </w:rPr>
        <w:t xml:space="preserve">La presentación de la liturgia como acontecimiento salvífico, momento de la obra de nuestra redención inseparable del misterio de Cristo donde él asocia a su cuerpo que es la </w:t>
      </w:r>
      <w:r w:rsidR="00B16FF1" w:rsidRPr="0073512D">
        <w:rPr>
          <w:rFonts w:ascii="Times New Roman" w:hAnsi="Times New Roman" w:cs="Times New Roman"/>
          <w:sz w:val="44"/>
          <w:szCs w:val="44"/>
        </w:rPr>
        <w:lastRenderedPageBreak/>
        <w:t>Iglesia para el ejercicio de su propio sacerdocio, es uno de los principios fundamentales que expresa la naturaleza e importancia de la sagrada liturgia en la vida de la Iglesia, continuación y actualización de la acción salvífica de Cristo</w:t>
      </w:r>
      <w:r w:rsidR="00E81755" w:rsidRPr="0073512D">
        <w:rPr>
          <w:rFonts w:ascii="Times New Roman" w:hAnsi="Times New Roman" w:cs="Times New Roman"/>
          <w:sz w:val="44"/>
          <w:szCs w:val="44"/>
        </w:rPr>
        <w:t xml:space="preserve"> expresado en el deseo de las celebraciones comunitarias como auténtica </w:t>
      </w:r>
      <w:proofErr w:type="spellStart"/>
      <w:r w:rsidR="00E81755" w:rsidRPr="0073512D">
        <w:rPr>
          <w:rFonts w:ascii="Times New Roman" w:hAnsi="Times New Roman" w:cs="Times New Roman"/>
          <w:sz w:val="44"/>
          <w:szCs w:val="44"/>
        </w:rPr>
        <w:t>sinaxis</w:t>
      </w:r>
      <w:proofErr w:type="spellEnd"/>
      <w:r w:rsidR="00E81755" w:rsidRPr="0073512D">
        <w:rPr>
          <w:rFonts w:ascii="Times New Roman" w:hAnsi="Times New Roman" w:cs="Times New Roman"/>
          <w:sz w:val="44"/>
          <w:szCs w:val="44"/>
        </w:rPr>
        <w:t xml:space="preserve"> convocada y acogida por su Señor.</w:t>
      </w:r>
    </w:p>
    <w:p w:rsidR="00B16FF1" w:rsidRPr="0073512D" w:rsidRDefault="004B409F" w:rsidP="004B409F">
      <w:pPr>
        <w:jc w:val="both"/>
        <w:rPr>
          <w:rFonts w:ascii="Times New Roman" w:hAnsi="Times New Roman" w:cs="Times New Roman"/>
          <w:sz w:val="44"/>
          <w:szCs w:val="44"/>
        </w:rPr>
      </w:pPr>
      <w:r w:rsidRPr="0073512D">
        <w:rPr>
          <w:rFonts w:ascii="Times New Roman" w:hAnsi="Times New Roman" w:cs="Times New Roman"/>
          <w:sz w:val="44"/>
          <w:szCs w:val="44"/>
        </w:rPr>
        <w:tab/>
      </w:r>
      <w:r w:rsidR="00B16FF1" w:rsidRPr="0073512D">
        <w:rPr>
          <w:rFonts w:ascii="Times New Roman" w:hAnsi="Times New Roman" w:cs="Times New Roman"/>
          <w:sz w:val="44"/>
          <w:szCs w:val="44"/>
        </w:rPr>
        <w:t>Tenemos un camino pendiente por recorrer  que tiene como antecedente a pesar de los muchos esfuerzos y logros obtenidos hasta estos momentos: una falta de formación litúrgica que vaya más allá del conocimiento de las rúbricas y la ejecución de las mismas, una espiritualidad verdaderamente litúrgica que surja de la catequesis mistagógico-celebrativa ya más allá de la poca vivencia de la dimensión espiritual de la liturgia, el analfabetismo bíblico y litúrgico y la perenne contaminación de la liturgia</w:t>
      </w:r>
      <w:r w:rsidRPr="0073512D">
        <w:rPr>
          <w:rFonts w:ascii="Times New Roman" w:hAnsi="Times New Roman" w:cs="Times New Roman"/>
          <w:sz w:val="44"/>
          <w:szCs w:val="44"/>
        </w:rPr>
        <w:t>.</w:t>
      </w:r>
    </w:p>
    <w:p w:rsidR="00E81755" w:rsidRPr="0073512D" w:rsidRDefault="00E81755" w:rsidP="00E81755">
      <w:pPr>
        <w:ind w:firstLine="708"/>
        <w:jc w:val="both"/>
        <w:rPr>
          <w:rFonts w:ascii="Times New Roman" w:hAnsi="Times New Roman" w:cs="Times New Roman"/>
          <w:sz w:val="44"/>
          <w:szCs w:val="44"/>
        </w:rPr>
      </w:pPr>
      <w:r w:rsidRPr="0073512D">
        <w:rPr>
          <w:rFonts w:ascii="Times New Roman" w:hAnsi="Times New Roman" w:cs="Times New Roman"/>
          <w:sz w:val="44"/>
          <w:szCs w:val="44"/>
        </w:rPr>
        <w:t xml:space="preserve">La acentuación del aspecto comunitario y ministerial de la celebración litúrgica, promovida </w:t>
      </w:r>
      <w:r w:rsidRPr="0073512D">
        <w:rPr>
          <w:rFonts w:ascii="Times New Roman" w:hAnsi="Times New Roman" w:cs="Times New Roman"/>
          <w:sz w:val="44"/>
          <w:szCs w:val="44"/>
        </w:rPr>
        <w:lastRenderedPageBreak/>
        <w:t xml:space="preserve">y fomentada por la </w:t>
      </w:r>
      <w:proofErr w:type="spellStart"/>
      <w:r w:rsidRPr="0073512D">
        <w:rPr>
          <w:rFonts w:ascii="Times New Roman" w:hAnsi="Times New Roman" w:cs="Times New Roman"/>
          <w:i/>
          <w:sz w:val="44"/>
          <w:szCs w:val="44"/>
        </w:rPr>
        <w:t>SacrosantumConcilium</w:t>
      </w:r>
      <w:proofErr w:type="spellEnd"/>
      <w:r w:rsidRPr="0073512D">
        <w:rPr>
          <w:rFonts w:ascii="Times New Roman" w:hAnsi="Times New Roman" w:cs="Times New Roman"/>
          <w:sz w:val="44"/>
          <w:szCs w:val="44"/>
        </w:rPr>
        <w:t xml:space="preserve"> con base en la tradición y el legítimo progreso; la variedad de textos bíblicos y </w:t>
      </w:r>
      <w:proofErr w:type="spellStart"/>
      <w:r w:rsidRPr="0073512D">
        <w:rPr>
          <w:rFonts w:ascii="Times New Roman" w:hAnsi="Times New Roman" w:cs="Times New Roman"/>
          <w:sz w:val="44"/>
          <w:szCs w:val="44"/>
        </w:rPr>
        <w:t>eucológicos</w:t>
      </w:r>
      <w:proofErr w:type="spellEnd"/>
      <w:r w:rsidRPr="0073512D">
        <w:rPr>
          <w:rFonts w:ascii="Times New Roman" w:hAnsi="Times New Roman" w:cs="Times New Roman"/>
          <w:sz w:val="44"/>
          <w:szCs w:val="44"/>
        </w:rPr>
        <w:t xml:space="preserve"> contenidos en los libros litúrgicos para hacer una selección de los mismos a fin que respondan al tipo de asamblea que se congrega, no contentándose con utilizar siempre las mismas oraciones o </w:t>
      </w:r>
      <w:proofErr w:type="spellStart"/>
      <w:r w:rsidRPr="0073512D">
        <w:rPr>
          <w:rFonts w:ascii="Times New Roman" w:hAnsi="Times New Roman" w:cs="Times New Roman"/>
          <w:sz w:val="44"/>
          <w:szCs w:val="44"/>
        </w:rPr>
        <w:t>perícopas</w:t>
      </w:r>
      <w:proofErr w:type="spellEnd"/>
      <w:r w:rsidRPr="0073512D">
        <w:rPr>
          <w:rFonts w:ascii="Times New Roman" w:hAnsi="Times New Roman" w:cs="Times New Roman"/>
          <w:sz w:val="44"/>
          <w:szCs w:val="44"/>
        </w:rPr>
        <w:t xml:space="preserve"> bíblicas, sino aprovechando incluso la abundancia de materiales para realizar diferentes modelos celebrativos, exigen del mediador entre el libro y la comunidad, un estudio atento en su contenido, estructura y función antes de ser utilizado dentro de la celebración como verdadera guía de educación sobre la celebración, pues la liturgia es algo más que la ejecución de un concepto, un canon, una rúbrica o una moda que tantas veces provoca el reduccionismo celebrativo, la rúbrica hierática y fría, o la ceremonia suntuosa y esteticista.</w:t>
      </w:r>
    </w:p>
    <w:p w:rsidR="004B409F" w:rsidRPr="0073512D" w:rsidRDefault="004B409F" w:rsidP="00E81755">
      <w:pPr>
        <w:ind w:firstLine="708"/>
        <w:jc w:val="both"/>
        <w:rPr>
          <w:rFonts w:ascii="Times New Roman" w:hAnsi="Times New Roman" w:cs="Times New Roman"/>
          <w:sz w:val="44"/>
          <w:szCs w:val="44"/>
        </w:rPr>
      </w:pPr>
      <w:r w:rsidRPr="0073512D">
        <w:rPr>
          <w:rFonts w:ascii="Times New Roman" w:hAnsi="Times New Roman" w:cs="Times New Roman"/>
          <w:sz w:val="44"/>
          <w:szCs w:val="44"/>
        </w:rPr>
        <w:t xml:space="preserve">Si la primera norma litúrgica consiste en “no decir lo que se hace, sino hacer lo que se dice”, entonces la riqueza teológico-antropológica </w:t>
      </w:r>
      <w:r w:rsidRPr="0073512D">
        <w:rPr>
          <w:rFonts w:ascii="Times New Roman" w:hAnsi="Times New Roman" w:cs="Times New Roman"/>
          <w:sz w:val="44"/>
          <w:szCs w:val="44"/>
        </w:rPr>
        <w:lastRenderedPageBreak/>
        <w:t>contenida dentro de los libros litúrgicos del rito romano publicados a la luz del documento que promueve la reforma y fomento de la Sagrada Liturgia, basados en la concienzuda investigación teológica de la que hemos hablado para que los ritos y preces expresaran con mayor claridad las cosas santas que ellos significan y producen con miras a una celebración plena, activa y comunitaria, constituyen para el estudiante de liturgia en los seminarios, una verdadera educación para el conocimiento y uso de los libros litúrgicos que le ayuden a comprender el sentido teológico de la celebración que emana de los mismos textos proclamados, orados y encarnados en el programa celebrativo ritual.</w:t>
      </w:r>
    </w:p>
    <w:p w:rsidR="004B409F" w:rsidRPr="0073512D" w:rsidRDefault="00AE185E" w:rsidP="00AE185E">
      <w:pPr>
        <w:jc w:val="both"/>
        <w:rPr>
          <w:rFonts w:ascii="Times New Roman" w:hAnsi="Times New Roman" w:cs="Times New Roman"/>
          <w:sz w:val="44"/>
          <w:szCs w:val="44"/>
        </w:rPr>
      </w:pPr>
      <w:r w:rsidRPr="0073512D">
        <w:rPr>
          <w:rFonts w:ascii="Times New Roman" w:hAnsi="Times New Roman" w:cs="Times New Roman"/>
          <w:sz w:val="44"/>
          <w:szCs w:val="44"/>
        </w:rPr>
        <w:tab/>
      </w:r>
      <w:r w:rsidR="004B409F" w:rsidRPr="0073512D">
        <w:rPr>
          <w:rFonts w:ascii="Times New Roman" w:hAnsi="Times New Roman" w:cs="Times New Roman"/>
          <w:sz w:val="44"/>
          <w:szCs w:val="44"/>
        </w:rPr>
        <w:t xml:space="preserve">Los Padres conciliares conociendo y retomando la génesis del pensamiento que llegaba a las aulas del Vaticano II, hacen un llamado al fomento y aplicación de la reforma litúrgica en la </w:t>
      </w:r>
      <w:proofErr w:type="spellStart"/>
      <w:r w:rsidR="004B409F" w:rsidRPr="0073512D">
        <w:rPr>
          <w:rFonts w:ascii="Times New Roman" w:hAnsi="Times New Roman" w:cs="Times New Roman"/>
          <w:i/>
          <w:sz w:val="44"/>
          <w:szCs w:val="44"/>
        </w:rPr>
        <w:t>SacrosantumConcilium</w:t>
      </w:r>
      <w:proofErr w:type="spellEnd"/>
      <w:r w:rsidR="004B409F" w:rsidRPr="0073512D">
        <w:rPr>
          <w:rFonts w:ascii="Times New Roman" w:hAnsi="Times New Roman" w:cs="Times New Roman"/>
          <w:sz w:val="44"/>
          <w:szCs w:val="44"/>
        </w:rPr>
        <w:t xml:space="preserve"> promoviendo una verdadera educación litúrgica con miras a la participación plena consciente y activa; la </w:t>
      </w:r>
      <w:r w:rsidR="004B409F" w:rsidRPr="0073512D">
        <w:rPr>
          <w:rFonts w:ascii="Times New Roman" w:hAnsi="Times New Roman" w:cs="Times New Roman"/>
          <w:sz w:val="44"/>
          <w:szCs w:val="44"/>
        </w:rPr>
        <w:lastRenderedPageBreak/>
        <w:t>educación del clero, la formación de los profesores de liturgia y la importancia de la misma dentro de las asignaturas del seminario, así como la adecuada iniciación en los sagrados misterios tanto de los sacerdotes que trabajan en la viña del Señor como la del pueblo fiel, presentada como una necesidad en los números que van del 14 al 19 de dicho documento, además de buscar el sano equilib</w:t>
      </w:r>
      <w:r w:rsidR="00E81755" w:rsidRPr="0073512D">
        <w:rPr>
          <w:rFonts w:ascii="Times New Roman" w:hAnsi="Times New Roman" w:cs="Times New Roman"/>
          <w:sz w:val="44"/>
          <w:szCs w:val="44"/>
        </w:rPr>
        <w:t xml:space="preserve">rio entre tradición y progreso y </w:t>
      </w:r>
      <w:r w:rsidR="004B409F" w:rsidRPr="0073512D">
        <w:rPr>
          <w:rFonts w:ascii="Times New Roman" w:hAnsi="Times New Roman" w:cs="Times New Roman"/>
          <w:sz w:val="44"/>
          <w:szCs w:val="44"/>
        </w:rPr>
        <w:t xml:space="preserve"> resaltar la importancia de la Sagrada escritura en las celebraciones</w:t>
      </w:r>
      <w:r w:rsidR="00E81755" w:rsidRPr="0073512D">
        <w:rPr>
          <w:rFonts w:ascii="Times New Roman" w:hAnsi="Times New Roman" w:cs="Times New Roman"/>
          <w:sz w:val="44"/>
          <w:szCs w:val="44"/>
        </w:rPr>
        <w:t xml:space="preserve">, que </w:t>
      </w:r>
      <w:r w:rsidR="004B409F" w:rsidRPr="0073512D">
        <w:rPr>
          <w:rFonts w:ascii="Times New Roman" w:hAnsi="Times New Roman" w:cs="Times New Roman"/>
          <w:sz w:val="44"/>
          <w:szCs w:val="44"/>
        </w:rPr>
        <w:t>son una verdadera invitación a replantear la formación inicial y permanente de los sacerdotes a partir de las fuentes bíblicas, patrísticas y litúrgicas.</w:t>
      </w:r>
    </w:p>
    <w:p w:rsidR="004B409F" w:rsidRPr="0073512D" w:rsidRDefault="00AE185E" w:rsidP="00AE185E">
      <w:pPr>
        <w:jc w:val="both"/>
        <w:rPr>
          <w:rFonts w:ascii="Times New Roman" w:hAnsi="Times New Roman" w:cs="Times New Roman"/>
          <w:sz w:val="44"/>
          <w:szCs w:val="44"/>
        </w:rPr>
      </w:pPr>
      <w:r w:rsidRPr="0073512D">
        <w:rPr>
          <w:rFonts w:ascii="Times New Roman" w:hAnsi="Times New Roman" w:cs="Times New Roman"/>
          <w:sz w:val="44"/>
          <w:szCs w:val="44"/>
        </w:rPr>
        <w:tab/>
      </w:r>
      <w:r w:rsidR="004B409F" w:rsidRPr="0073512D">
        <w:rPr>
          <w:rFonts w:ascii="Times New Roman" w:hAnsi="Times New Roman" w:cs="Times New Roman"/>
          <w:sz w:val="44"/>
          <w:szCs w:val="44"/>
        </w:rPr>
        <w:t>Comprender cada vez más plenamente las acciones que se ejecutan dentro del programa celebrativo ritual, así como los textos que se oran y proclaman dentro de la acción sacramental como afirma el número 21 y 22 de la SC</w:t>
      </w:r>
      <w:r w:rsidR="00E81755" w:rsidRPr="0073512D">
        <w:rPr>
          <w:rFonts w:ascii="Times New Roman" w:hAnsi="Times New Roman" w:cs="Times New Roman"/>
          <w:sz w:val="44"/>
          <w:szCs w:val="44"/>
        </w:rPr>
        <w:t>.</w:t>
      </w:r>
      <w:r w:rsidR="004B409F" w:rsidRPr="0073512D">
        <w:rPr>
          <w:rFonts w:ascii="Times New Roman" w:hAnsi="Times New Roman" w:cs="Times New Roman"/>
          <w:sz w:val="44"/>
          <w:szCs w:val="44"/>
        </w:rPr>
        <w:t xml:space="preserve">, debe ser para los sacerdotes y pueblo de Dios, el principio de una auténtica catequesis mistagógica que además de preparar o prolongar la </w:t>
      </w:r>
      <w:r w:rsidR="004B409F" w:rsidRPr="0073512D">
        <w:rPr>
          <w:rFonts w:ascii="Times New Roman" w:hAnsi="Times New Roman" w:cs="Times New Roman"/>
          <w:sz w:val="44"/>
          <w:szCs w:val="44"/>
        </w:rPr>
        <w:lastRenderedPageBreak/>
        <w:t xml:space="preserve">celebración del misterio cristiano, le conduzca a un encuentro con él en el contexto de una celebración comunitaria que le exige el ejercicio de una </w:t>
      </w:r>
      <w:proofErr w:type="spellStart"/>
      <w:r w:rsidR="004B409F" w:rsidRPr="0073512D">
        <w:rPr>
          <w:rFonts w:ascii="Times New Roman" w:hAnsi="Times New Roman" w:cs="Times New Roman"/>
          <w:sz w:val="44"/>
          <w:szCs w:val="44"/>
        </w:rPr>
        <w:t>ministerialidad</w:t>
      </w:r>
      <w:proofErr w:type="spellEnd"/>
      <w:r w:rsidR="004B409F" w:rsidRPr="0073512D">
        <w:rPr>
          <w:rFonts w:ascii="Times New Roman" w:hAnsi="Times New Roman" w:cs="Times New Roman"/>
          <w:sz w:val="44"/>
          <w:szCs w:val="44"/>
        </w:rPr>
        <w:t xml:space="preserve"> concreta que posee como punto de partida la participación consciente, activa y fructuosa en su forma fática o contemplativa que le envuelve como “cuerpo que celebra” en los cánones litúrgico-sacramentales del mismo, así como la comprensión y obediencia razonada de la rúbrica que es la justicia del rito.</w:t>
      </w:r>
    </w:p>
    <w:p w:rsidR="001A4A00" w:rsidRPr="0073512D" w:rsidRDefault="00AE185E" w:rsidP="00E81755">
      <w:pPr>
        <w:jc w:val="both"/>
        <w:rPr>
          <w:rFonts w:ascii="Times New Roman" w:hAnsi="Times New Roman" w:cs="Times New Roman"/>
          <w:sz w:val="44"/>
          <w:szCs w:val="44"/>
        </w:rPr>
      </w:pPr>
      <w:r w:rsidRPr="0073512D">
        <w:rPr>
          <w:rFonts w:ascii="Times New Roman" w:hAnsi="Times New Roman" w:cs="Times New Roman"/>
          <w:sz w:val="44"/>
          <w:szCs w:val="44"/>
        </w:rPr>
        <w:tab/>
        <w:t>El fomento y reforma de la Sagrada liturgia depende de la fundamentación teológica contenida en los trece primeros números de nuestro documento</w:t>
      </w:r>
      <w:r w:rsidR="008C3368" w:rsidRPr="0073512D">
        <w:rPr>
          <w:rFonts w:ascii="Times New Roman" w:hAnsi="Times New Roman" w:cs="Times New Roman"/>
          <w:sz w:val="44"/>
          <w:szCs w:val="44"/>
        </w:rPr>
        <w:t xml:space="preserve">; </w:t>
      </w:r>
      <w:r w:rsidRPr="0073512D">
        <w:rPr>
          <w:rFonts w:ascii="Times New Roman" w:hAnsi="Times New Roman" w:cs="Times New Roman"/>
          <w:sz w:val="44"/>
          <w:szCs w:val="44"/>
        </w:rPr>
        <w:t>su cometido</w:t>
      </w:r>
      <w:r w:rsidR="008C3368" w:rsidRPr="0073512D">
        <w:rPr>
          <w:rFonts w:ascii="Times New Roman" w:hAnsi="Times New Roman" w:cs="Times New Roman"/>
          <w:sz w:val="44"/>
          <w:szCs w:val="44"/>
        </w:rPr>
        <w:t xml:space="preserve">, </w:t>
      </w:r>
      <w:r w:rsidRPr="0073512D">
        <w:rPr>
          <w:rFonts w:ascii="Times New Roman" w:hAnsi="Times New Roman" w:cs="Times New Roman"/>
          <w:sz w:val="44"/>
          <w:szCs w:val="44"/>
        </w:rPr>
        <w:t>en la participación activa de los fieles</w:t>
      </w:r>
      <w:r w:rsidR="00E81755" w:rsidRPr="0073512D">
        <w:rPr>
          <w:rFonts w:ascii="Times New Roman" w:hAnsi="Times New Roman" w:cs="Times New Roman"/>
          <w:sz w:val="44"/>
          <w:szCs w:val="44"/>
        </w:rPr>
        <w:t xml:space="preserve">; </w:t>
      </w:r>
      <w:r w:rsidR="008C3368" w:rsidRPr="0073512D">
        <w:rPr>
          <w:rFonts w:ascii="Times New Roman" w:hAnsi="Times New Roman" w:cs="Times New Roman"/>
          <w:sz w:val="44"/>
          <w:szCs w:val="44"/>
        </w:rPr>
        <w:t>su futuro en la formación de profesores especialistas en liturgia, la revisión de los programas de estudio de nuestros seminarios</w:t>
      </w:r>
      <w:r w:rsidR="00E81755" w:rsidRPr="0073512D">
        <w:rPr>
          <w:rFonts w:ascii="Times New Roman" w:hAnsi="Times New Roman" w:cs="Times New Roman"/>
          <w:sz w:val="44"/>
          <w:szCs w:val="44"/>
        </w:rPr>
        <w:t>,</w:t>
      </w:r>
      <w:r w:rsidR="008C3368" w:rsidRPr="0073512D">
        <w:rPr>
          <w:rFonts w:ascii="Times New Roman" w:hAnsi="Times New Roman" w:cs="Times New Roman"/>
          <w:sz w:val="44"/>
          <w:szCs w:val="44"/>
        </w:rPr>
        <w:t xml:space="preserve"> la actualización del clero y la for</w:t>
      </w:r>
      <w:r w:rsidR="00E81755" w:rsidRPr="0073512D">
        <w:rPr>
          <w:rFonts w:ascii="Times New Roman" w:hAnsi="Times New Roman" w:cs="Times New Roman"/>
          <w:sz w:val="44"/>
          <w:szCs w:val="44"/>
        </w:rPr>
        <w:t>mación litúrgica de los laicos; l</w:t>
      </w:r>
      <w:r w:rsidR="008C3368" w:rsidRPr="0073512D">
        <w:rPr>
          <w:rFonts w:ascii="Times New Roman" w:hAnsi="Times New Roman" w:cs="Times New Roman"/>
          <w:sz w:val="44"/>
          <w:szCs w:val="44"/>
        </w:rPr>
        <w:t>a clave de interpretación es y seguirá siendo, la sana tradición y el legítimo progreso, la obediencia a la jerarquía y la apertura al genio de los pueblos</w:t>
      </w:r>
      <w:r w:rsidR="00E81755" w:rsidRPr="0073512D">
        <w:rPr>
          <w:rFonts w:ascii="Times New Roman" w:hAnsi="Times New Roman" w:cs="Times New Roman"/>
          <w:sz w:val="44"/>
          <w:szCs w:val="44"/>
        </w:rPr>
        <w:t xml:space="preserve">; </w:t>
      </w:r>
      <w:r w:rsidR="008C3368" w:rsidRPr="0073512D">
        <w:rPr>
          <w:rFonts w:ascii="Times New Roman" w:hAnsi="Times New Roman" w:cs="Times New Roman"/>
          <w:sz w:val="44"/>
          <w:szCs w:val="44"/>
        </w:rPr>
        <w:t xml:space="preserve">la </w:t>
      </w:r>
      <w:r w:rsidR="008C3368" w:rsidRPr="0073512D">
        <w:rPr>
          <w:rFonts w:ascii="Times New Roman" w:hAnsi="Times New Roman" w:cs="Times New Roman"/>
          <w:sz w:val="44"/>
          <w:szCs w:val="44"/>
        </w:rPr>
        <w:lastRenderedPageBreak/>
        <w:t>revisión de los textos y ritos</w:t>
      </w:r>
      <w:r w:rsidR="00E81755" w:rsidRPr="0073512D">
        <w:rPr>
          <w:rFonts w:ascii="Times New Roman" w:hAnsi="Times New Roman" w:cs="Times New Roman"/>
          <w:sz w:val="44"/>
          <w:szCs w:val="44"/>
        </w:rPr>
        <w:t>,</w:t>
      </w:r>
      <w:r w:rsidR="008C3368" w:rsidRPr="0073512D">
        <w:rPr>
          <w:rFonts w:ascii="Times New Roman" w:hAnsi="Times New Roman" w:cs="Times New Roman"/>
          <w:sz w:val="44"/>
          <w:szCs w:val="44"/>
        </w:rPr>
        <w:t xml:space="preserve"> y la concienzuda investigación de los mismos. Hay libros</w:t>
      </w:r>
      <w:r w:rsidR="001A4A00" w:rsidRPr="0073512D">
        <w:rPr>
          <w:rFonts w:ascii="Times New Roman" w:hAnsi="Times New Roman" w:cs="Times New Roman"/>
          <w:sz w:val="44"/>
          <w:szCs w:val="44"/>
        </w:rPr>
        <w:t xml:space="preserve">, hay directorios, hay manuales e incluso folletitos de animación litúrgica pero falta la formación litúrgica; hay devociones y hasta innovaciones, pero poca dimensión espiritual de la liturgia; hay lectores, </w:t>
      </w:r>
      <w:proofErr w:type="spellStart"/>
      <w:r w:rsidR="001A4A00" w:rsidRPr="0073512D">
        <w:rPr>
          <w:rFonts w:ascii="Times New Roman" w:hAnsi="Times New Roman" w:cs="Times New Roman"/>
          <w:sz w:val="44"/>
          <w:szCs w:val="44"/>
        </w:rPr>
        <w:t>homiletas</w:t>
      </w:r>
      <w:proofErr w:type="spellEnd"/>
      <w:r w:rsidR="001A4A00" w:rsidRPr="0073512D">
        <w:rPr>
          <w:rFonts w:ascii="Times New Roman" w:hAnsi="Times New Roman" w:cs="Times New Roman"/>
          <w:sz w:val="44"/>
          <w:szCs w:val="44"/>
        </w:rPr>
        <w:t xml:space="preserve"> y equipos litúrgicos, pero  falta alfabetización bíblico-</w:t>
      </w:r>
      <w:proofErr w:type="spellStart"/>
      <w:r w:rsidR="001A4A00" w:rsidRPr="0073512D">
        <w:rPr>
          <w:rFonts w:ascii="Times New Roman" w:hAnsi="Times New Roman" w:cs="Times New Roman"/>
          <w:sz w:val="44"/>
          <w:szCs w:val="44"/>
        </w:rPr>
        <w:t>eucológica</w:t>
      </w:r>
      <w:proofErr w:type="spellEnd"/>
      <w:r w:rsidR="001A4A00" w:rsidRPr="0073512D">
        <w:rPr>
          <w:rFonts w:ascii="Times New Roman" w:hAnsi="Times New Roman" w:cs="Times New Roman"/>
          <w:sz w:val="44"/>
          <w:szCs w:val="44"/>
        </w:rPr>
        <w:t xml:space="preserve">; hay manifestaciones de religiosidad y búsqueda de sacramentales, pero falta encarnar la liturgia y </w:t>
      </w:r>
      <w:r w:rsidR="00E81755" w:rsidRPr="0073512D">
        <w:rPr>
          <w:rFonts w:ascii="Times New Roman" w:hAnsi="Times New Roman" w:cs="Times New Roman"/>
          <w:sz w:val="44"/>
          <w:szCs w:val="44"/>
        </w:rPr>
        <w:t xml:space="preserve">la </w:t>
      </w:r>
      <w:r w:rsidR="001A4A00" w:rsidRPr="0073512D">
        <w:rPr>
          <w:rFonts w:ascii="Times New Roman" w:hAnsi="Times New Roman" w:cs="Times New Roman"/>
          <w:sz w:val="44"/>
          <w:szCs w:val="44"/>
        </w:rPr>
        <w:t>piedad cristiana.</w:t>
      </w:r>
    </w:p>
    <w:p w:rsidR="00291294" w:rsidRPr="0073512D" w:rsidRDefault="00291294" w:rsidP="00746AAA">
      <w:pPr>
        <w:jc w:val="both"/>
        <w:rPr>
          <w:rFonts w:ascii="Times New Roman" w:hAnsi="Times New Roman" w:cs="Times New Roman"/>
          <w:sz w:val="44"/>
          <w:szCs w:val="44"/>
        </w:rPr>
      </w:pPr>
      <w:r w:rsidRPr="0073512D">
        <w:rPr>
          <w:rFonts w:ascii="Times New Roman" w:hAnsi="Times New Roman" w:cs="Times New Roman"/>
          <w:sz w:val="44"/>
          <w:szCs w:val="44"/>
        </w:rPr>
        <w:tab/>
      </w:r>
      <w:r w:rsidR="00E81755" w:rsidRPr="0073512D">
        <w:rPr>
          <w:rFonts w:ascii="Times New Roman" w:hAnsi="Times New Roman" w:cs="Times New Roman"/>
          <w:sz w:val="44"/>
          <w:szCs w:val="44"/>
        </w:rPr>
        <w:t xml:space="preserve">Urge un </w:t>
      </w:r>
      <w:r w:rsidRPr="0073512D">
        <w:rPr>
          <w:rFonts w:ascii="Times New Roman" w:hAnsi="Times New Roman" w:cs="Times New Roman"/>
          <w:sz w:val="44"/>
          <w:szCs w:val="44"/>
        </w:rPr>
        <w:t>estudio teológico, hermenéutico y científico de la liturgia</w:t>
      </w:r>
      <w:r w:rsidR="00E81755" w:rsidRPr="0073512D">
        <w:rPr>
          <w:rFonts w:ascii="Times New Roman" w:hAnsi="Times New Roman" w:cs="Times New Roman"/>
          <w:sz w:val="44"/>
          <w:szCs w:val="44"/>
        </w:rPr>
        <w:t xml:space="preserve"> en nuestros especialistas y seminarios, se necesita una </w:t>
      </w:r>
      <w:r w:rsidRPr="0073512D">
        <w:rPr>
          <w:rFonts w:ascii="Times New Roman" w:hAnsi="Times New Roman" w:cs="Times New Roman"/>
          <w:sz w:val="44"/>
          <w:szCs w:val="44"/>
        </w:rPr>
        <w:t>revisión de ritos</w:t>
      </w:r>
      <w:r w:rsidR="00505FF4" w:rsidRPr="0073512D">
        <w:rPr>
          <w:rFonts w:ascii="Times New Roman" w:hAnsi="Times New Roman" w:cs="Times New Roman"/>
          <w:sz w:val="44"/>
          <w:szCs w:val="44"/>
        </w:rPr>
        <w:t xml:space="preserve">, </w:t>
      </w:r>
      <w:r w:rsidRPr="0073512D">
        <w:rPr>
          <w:rFonts w:ascii="Times New Roman" w:hAnsi="Times New Roman" w:cs="Times New Roman"/>
          <w:sz w:val="44"/>
          <w:szCs w:val="44"/>
        </w:rPr>
        <w:t xml:space="preserve">gestos, </w:t>
      </w:r>
      <w:r w:rsidR="00505FF4" w:rsidRPr="0073512D">
        <w:rPr>
          <w:rFonts w:ascii="Times New Roman" w:hAnsi="Times New Roman" w:cs="Times New Roman"/>
          <w:sz w:val="44"/>
          <w:szCs w:val="44"/>
        </w:rPr>
        <w:t xml:space="preserve">símbolos y posturas litúrgicas que se comprendan a partir de la antropología litúrgica y la connotación semiótica de los mismos, pues el abuso del signo y la mala decodificación de los mismos, ha provocado tantas veces la crisis del símbolo y hasta la eliminación o alteración dentro del espacio litúrgico. </w:t>
      </w:r>
    </w:p>
    <w:p w:rsidR="00506F2E" w:rsidRPr="0073512D" w:rsidRDefault="00291294" w:rsidP="00291294">
      <w:pPr>
        <w:ind w:firstLine="708"/>
        <w:jc w:val="both"/>
        <w:rPr>
          <w:rFonts w:ascii="Times New Roman" w:hAnsi="Times New Roman" w:cs="Times New Roman"/>
          <w:sz w:val="44"/>
          <w:szCs w:val="44"/>
        </w:rPr>
      </w:pPr>
      <w:r w:rsidRPr="0073512D">
        <w:rPr>
          <w:rFonts w:ascii="Times New Roman" w:hAnsi="Times New Roman" w:cs="Times New Roman"/>
          <w:sz w:val="44"/>
          <w:szCs w:val="44"/>
        </w:rPr>
        <w:lastRenderedPageBreak/>
        <w:t>Urge el paso de la liturgia como parte de la sistemática, a la sistemática litúrgica que implica</w:t>
      </w:r>
      <w:r w:rsidR="00505FF4" w:rsidRPr="0073512D">
        <w:rPr>
          <w:rFonts w:ascii="Times New Roman" w:hAnsi="Times New Roman" w:cs="Times New Roman"/>
          <w:sz w:val="44"/>
          <w:szCs w:val="44"/>
        </w:rPr>
        <w:t>ría en nuestros estudios teológicos y diplomados, e incluso nuestras revistas nacionales</w:t>
      </w:r>
      <w:r w:rsidR="00506F2E" w:rsidRPr="0073512D">
        <w:rPr>
          <w:rFonts w:ascii="Times New Roman" w:hAnsi="Times New Roman" w:cs="Times New Roman"/>
          <w:sz w:val="44"/>
          <w:szCs w:val="44"/>
        </w:rPr>
        <w:t>:</w:t>
      </w:r>
      <w:r w:rsidRPr="0073512D">
        <w:rPr>
          <w:rFonts w:ascii="Times New Roman" w:hAnsi="Times New Roman" w:cs="Times New Roman"/>
          <w:sz w:val="44"/>
          <w:szCs w:val="44"/>
        </w:rPr>
        <w:t xml:space="preserve"> Teología litúrgica, Antropología litúrgica, Sacramentaria litúrgica, Catequesis litúrgica, </w:t>
      </w:r>
      <w:r w:rsidR="00506F2E" w:rsidRPr="0073512D">
        <w:rPr>
          <w:rFonts w:ascii="Times New Roman" w:hAnsi="Times New Roman" w:cs="Times New Roman"/>
          <w:sz w:val="44"/>
          <w:szCs w:val="44"/>
        </w:rPr>
        <w:t xml:space="preserve">Derecho litúrgico, Espiritualidad litúrgica, Pastoral litúrgica, Tradición litúrgica, arte y música litúrgica etc., pues la liturgia, </w:t>
      </w:r>
      <w:r w:rsidR="00505FF4" w:rsidRPr="0073512D">
        <w:rPr>
          <w:rFonts w:ascii="Times New Roman" w:hAnsi="Times New Roman" w:cs="Times New Roman"/>
          <w:sz w:val="44"/>
          <w:szCs w:val="44"/>
        </w:rPr>
        <w:t xml:space="preserve">más </w:t>
      </w:r>
      <w:proofErr w:type="spellStart"/>
      <w:r w:rsidR="00505FF4" w:rsidRPr="0073512D">
        <w:rPr>
          <w:rFonts w:ascii="Times New Roman" w:hAnsi="Times New Roman" w:cs="Times New Roman"/>
          <w:sz w:val="44"/>
          <w:szCs w:val="44"/>
        </w:rPr>
        <w:t>alla</w:t>
      </w:r>
      <w:proofErr w:type="spellEnd"/>
      <w:r w:rsidR="00505FF4" w:rsidRPr="0073512D">
        <w:rPr>
          <w:rFonts w:ascii="Times New Roman" w:hAnsi="Times New Roman" w:cs="Times New Roman"/>
          <w:sz w:val="44"/>
          <w:szCs w:val="44"/>
        </w:rPr>
        <w:t xml:space="preserve"> de ser el conjunto de ritos, normas, rúbricas y disposiciones a seguir, o una simple </w:t>
      </w:r>
      <w:r w:rsidR="00506F2E" w:rsidRPr="0073512D">
        <w:rPr>
          <w:rFonts w:ascii="Times New Roman" w:hAnsi="Times New Roman" w:cs="Times New Roman"/>
          <w:sz w:val="44"/>
          <w:szCs w:val="44"/>
        </w:rPr>
        <w:t xml:space="preserve">asignatura o disciplina teológica, es una fuente </w:t>
      </w:r>
      <w:r w:rsidR="00505FF4" w:rsidRPr="0073512D">
        <w:rPr>
          <w:rFonts w:ascii="Times New Roman" w:hAnsi="Times New Roman" w:cs="Times New Roman"/>
          <w:sz w:val="44"/>
          <w:szCs w:val="44"/>
        </w:rPr>
        <w:t xml:space="preserve">de teología, espiritualidad y pastoral, a partir de la </w:t>
      </w:r>
      <w:proofErr w:type="spellStart"/>
      <w:r w:rsidR="00505FF4" w:rsidRPr="0073512D">
        <w:rPr>
          <w:rFonts w:ascii="Times New Roman" w:hAnsi="Times New Roman" w:cs="Times New Roman"/>
          <w:sz w:val="44"/>
          <w:szCs w:val="44"/>
        </w:rPr>
        <w:t>mistagogía</w:t>
      </w:r>
      <w:proofErr w:type="spellEnd"/>
      <w:r w:rsidR="00505FF4" w:rsidRPr="0073512D">
        <w:rPr>
          <w:rFonts w:ascii="Times New Roman" w:hAnsi="Times New Roman" w:cs="Times New Roman"/>
          <w:sz w:val="44"/>
          <w:szCs w:val="44"/>
        </w:rPr>
        <w:t xml:space="preserve"> y hermenéutica litúrgica. </w:t>
      </w:r>
    </w:p>
    <w:p w:rsidR="00506F2E" w:rsidRPr="0073512D" w:rsidRDefault="00506F2E" w:rsidP="00291294">
      <w:pPr>
        <w:ind w:firstLine="708"/>
        <w:jc w:val="both"/>
        <w:rPr>
          <w:rFonts w:ascii="Times New Roman" w:hAnsi="Times New Roman" w:cs="Times New Roman"/>
          <w:sz w:val="44"/>
          <w:szCs w:val="44"/>
        </w:rPr>
      </w:pPr>
      <w:r w:rsidRPr="0073512D">
        <w:rPr>
          <w:rFonts w:ascii="Times New Roman" w:hAnsi="Times New Roman" w:cs="Times New Roman"/>
          <w:sz w:val="44"/>
          <w:szCs w:val="44"/>
        </w:rPr>
        <w:t xml:space="preserve">Urge </w:t>
      </w:r>
      <w:r w:rsidR="00505FF4" w:rsidRPr="0073512D">
        <w:rPr>
          <w:rFonts w:ascii="Times New Roman" w:hAnsi="Times New Roman" w:cs="Times New Roman"/>
          <w:sz w:val="44"/>
          <w:szCs w:val="44"/>
        </w:rPr>
        <w:t xml:space="preserve">clarificar al pueblo cristiano la gran diferencia que existe entre </w:t>
      </w:r>
      <w:r w:rsidRPr="0073512D">
        <w:rPr>
          <w:rFonts w:ascii="Times New Roman" w:hAnsi="Times New Roman" w:cs="Times New Roman"/>
          <w:sz w:val="44"/>
          <w:szCs w:val="44"/>
        </w:rPr>
        <w:t>“animación litúrgica” y “formación litúrgica” que es algo más, o mejor dicho, mucho más que rúbricas, normas</w:t>
      </w:r>
      <w:r w:rsidR="00505FF4" w:rsidRPr="0073512D">
        <w:rPr>
          <w:rFonts w:ascii="Times New Roman" w:hAnsi="Times New Roman" w:cs="Times New Roman"/>
          <w:sz w:val="44"/>
          <w:szCs w:val="44"/>
        </w:rPr>
        <w:t xml:space="preserve">, </w:t>
      </w:r>
      <w:r w:rsidRPr="0073512D">
        <w:rPr>
          <w:rFonts w:ascii="Times New Roman" w:hAnsi="Times New Roman" w:cs="Times New Roman"/>
          <w:sz w:val="44"/>
          <w:szCs w:val="44"/>
        </w:rPr>
        <w:t>actuaciones</w:t>
      </w:r>
      <w:r w:rsidR="00505FF4" w:rsidRPr="0073512D">
        <w:rPr>
          <w:rFonts w:ascii="Times New Roman" w:hAnsi="Times New Roman" w:cs="Times New Roman"/>
          <w:sz w:val="44"/>
          <w:szCs w:val="44"/>
        </w:rPr>
        <w:t xml:space="preserve"> y pasos a seguir. </w:t>
      </w:r>
      <w:r w:rsidRPr="0073512D">
        <w:rPr>
          <w:rFonts w:ascii="Times New Roman" w:hAnsi="Times New Roman" w:cs="Times New Roman"/>
          <w:sz w:val="44"/>
          <w:szCs w:val="44"/>
        </w:rPr>
        <w:t xml:space="preserve">La animación litúrgica implica: </w:t>
      </w:r>
      <w:r w:rsidR="00505FF4" w:rsidRPr="0073512D">
        <w:rPr>
          <w:rFonts w:ascii="Times New Roman" w:hAnsi="Times New Roman" w:cs="Times New Roman"/>
          <w:sz w:val="44"/>
          <w:szCs w:val="44"/>
        </w:rPr>
        <w:t xml:space="preserve">formación, comunión </w:t>
      </w:r>
      <w:r w:rsidRPr="0073512D">
        <w:rPr>
          <w:rFonts w:ascii="Times New Roman" w:hAnsi="Times New Roman" w:cs="Times New Roman"/>
          <w:sz w:val="44"/>
          <w:szCs w:val="44"/>
        </w:rPr>
        <w:t xml:space="preserve">y participación fática </w:t>
      </w:r>
      <w:r w:rsidR="00505FF4" w:rsidRPr="0073512D">
        <w:rPr>
          <w:rFonts w:ascii="Times New Roman" w:hAnsi="Times New Roman" w:cs="Times New Roman"/>
          <w:sz w:val="44"/>
          <w:szCs w:val="44"/>
        </w:rPr>
        <w:t>o</w:t>
      </w:r>
      <w:r w:rsidRPr="0073512D">
        <w:rPr>
          <w:rFonts w:ascii="Times New Roman" w:hAnsi="Times New Roman" w:cs="Times New Roman"/>
          <w:sz w:val="44"/>
          <w:szCs w:val="44"/>
        </w:rPr>
        <w:t xml:space="preserve"> contemplativa a partir de los presupuestos mínimos para la celebración </w:t>
      </w:r>
      <w:r w:rsidRPr="0073512D">
        <w:rPr>
          <w:rFonts w:ascii="Times New Roman" w:hAnsi="Times New Roman" w:cs="Times New Roman"/>
          <w:sz w:val="44"/>
          <w:szCs w:val="44"/>
        </w:rPr>
        <w:lastRenderedPageBreak/>
        <w:t xml:space="preserve">contenidos en los </w:t>
      </w:r>
      <w:proofErr w:type="spellStart"/>
      <w:r w:rsidRPr="0073512D">
        <w:rPr>
          <w:rFonts w:ascii="Times New Roman" w:hAnsi="Times New Roman" w:cs="Times New Roman"/>
          <w:sz w:val="44"/>
          <w:szCs w:val="44"/>
        </w:rPr>
        <w:t>prenotandos</w:t>
      </w:r>
      <w:proofErr w:type="spellEnd"/>
      <w:r w:rsidRPr="0073512D">
        <w:rPr>
          <w:rFonts w:ascii="Times New Roman" w:hAnsi="Times New Roman" w:cs="Times New Roman"/>
          <w:sz w:val="44"/>
          <w:szCs w:val="44"/>
        </w:rPr>
        <w:t xml:space="preserve"> e institución general para el uso del misal romano.</w:t>
      </w:r>
    </w:p>
    <w:p w:rsidR="00A83BC0" w:rsidRPr="0073512D" w:rsidRDefault="00505FF4" w:rsidP="00291294">
      <w:pPr>
        <w:ind w:firstLine="708"/>
        <w:jc w:val="both"/>
        <w:rPr>
          <w:rFonts w:ascii="Times New Roman" w:hAnsi="Times New Roman" w:cs="Times New Roman"/>
          <w:sz w:val="44"/>
          <w:szCs w:val="44"/>
        </w:rPr>
      </w:pPr>
      <w:r w:rsidRPr="0073512D">
        <w:rPr>
          <w:rFonts w:ascii="Times New Roman" w:hAnsi="Times New Roman" w:cs="Times New Roman"/>
          <w:sz w:val="44"/>
          <w:szCs w:val="44"/>
        </w:rPr>
        <w:t xml:space="preserve">Sin una adecuada formación litúrgica con miras a la celebración de los misterios y el misterio primordial que se hace presente con su obra salvífica como promotor de salvación </w:t>
      </w:r>
      <w:r w:rsidR="00A65006" w:rsidRPr="0073512D">
        <w:rPr>
          <w:rFonts w:ascii="Times New Roman" w:hAnsi="Times New Roman" w:cs="Times New Roman"/>
          <w:sz w:val="44"/>
          <w:szCs w:val="44"/>
        </w:rPr>
        <w:t>“</w:t>
      </w:r>
      <w:r w:rsidRPr="0073512D">
        <w:rPr>
          <w:rFonts w:ascii="Times New Roman" w:hAnsi="Times New Roman" w:cs="Times New Roman"/>
          <w:i/>
          <w:sz w:val="44"/>
          <w:szCs w:val="44"/>
        </w:rPr>
        <w:t>hic et nunc</w:t>
      </w:r>
      <w:r w:rsidR="00A65006" w:rsidRPr="0073512D">
        <w:rPr>
          <w:rFonts w:ascii="Times New Roman" w:hAnsi="Times New Roman" w:cs="Times New Roman"/>
          <w:i/>
          <w:sz w:val="44"/>
          <w:szCs w:val="44"/>
        </w:rPr>
        <w:t xml:space="preserve">” </w:t>
      </w:r>
      <w:proofErr w:type="spellStart"/>
      <w:r w:rsidR="00A65006" w:rsidRPr="0073512D">
        <w:rPr>
          <w:rFonts w:ascii="Times New Roman" w:hAnsi="Times New Roman" w:cs="Times New Roman"/>
          <w:i/>
          <w:sz w:val="44"/>
          <w:szCs w:val="44"/>
        </w:rPr>
        <w:t>et“</w:t>
      </w:r>
      <w:r w:rsidRPr="0073512D">
        <w:rPr>
          <w:rFonts w:ascii="Times New Roman" w:hAnsi="Times New Roman" w:cs="Times New Roman"/>
          <w:i/>
          <w:sz w:val="44"/>
          <w:szCs w:val="44"/>
        </w:rPr>
        <w:t>per</w:t>
      </w:r>
      <w:proofErr w:type="spellEnd"/>
      <w:r w:rsidRPr="0073512D">
        <w:rPr>
          <w:rFonts w:ascii="Times New Roman" w:hAnsi="Times New Roman" w:cs="Times New Roman"/>
          <w:i/>
          <w:sz w:val="44"/>
          <w:szCs w:val="44"/>
        </w:rPr>
        <w:t xml:space="preserve"> </w:t>
      </w:r>
      <w:proofErr w:type="spellStart"/>
      <w:r w:rsidRPr="0073512D">
        <w:rPr>
          <w:rFonts w:ascii="Times New Roman" w:hAnsi="Times New Roman" w:cs="Times New Roman"/>
          <w:i/>
          <w:sz w:val="44"/>
          <w:szCs w:val="44"/>
        </w:rPr>
        <w:t>ritus</w:t>
      </w:r>
      <w:proofErr w:type="spellEnd"/>
      <w:r w:rsidRPr="0073512D">
        <w:rPr>
          <w:rFonts w:ascii="Times New Roman" w:hAnsi="Times New Roman" w:cs="Times New Roman"/>
          <w:i/>
          <w:sz w:val="44"/>
          <w:szCs w:val="44"/>
        </w:rPr>
        <w:t xml:space="preserve"> et preces</w:t>
      </w:r>
      <w:r w:rsidR="00A65006" w:rsidRPr="0073512D">
        <w:rPr>
          <w:rFonts w:ascii="Times New Roman" w:hAnsi="Times New Roman" w:cs="Times New Roman"/>
          <w:i/>
          <w:sz w:val="44"/>
          <w:szCs w:val="44"/>
        </w:rPr>
        <w:t>”</w:t>
      </w:r>
      <w:r w:rsidR="00A65006" w:rsidRPr="0073512D">
        <w:rPr>
          <w:rFonts w:ascii="Times New Roman" w:hAnsi="Times New Roman" w:cs="Times New Roman"/>
          <w:sz w:val="44"/>
          <w:szCs w:val="44"/>
        </w:rPr>
        <w:t xml:space="preserve"> seguiremos adaptando y no adecuando los textos y ritos que se ven amenazados por la improvisación e ignorancia en su naturaleza y auténtico significado. </w:t>
      </w:r>
    </w:p>
    <w:p w:rsidR="00A65006" w:rsidRPr="0073512D" w:rsidRDefault="00A65006" w:rsidP="00291294">
      <w:pPr>
        <w:ind w:firstLine="708"/>
        <w:jc w:val="both"/>
        <w:rPr>
          <w:rFonts w:ascii="Times New Roman" w:hAnsi="Times New Roman" w:cs="Times New Roman"/>
          <w:sz w:val="44"/>
          <w:szCs w:val="44"/>
        </w:rPr>
      </w:pPr>
      <w:r w:rsidRPr="0073512D">
        <w:rPr>
          <w:rFonts w:ascii="Times New Roman" w:hAnsi="Times New Roman" w:cs="Times New Roman"/>
          <w:sz w:val="44"/>
          <w:szCs w:val="44"/>
        </w:rPr>
        <w:t xml:space="preserve">El conocimiento de los libros litúrgicos para su debido uso, y no el uso de los mismos para irlos conociendo, así como su riqueza </w:t>
      </w:r>
      <w:proofErr w:type="spellStart"/>
      <w:r w:rsidRPr="0073512D">
        <w:rPr>
          <w:rFonts w:ascii="Times New Roman" w:hAnsi="Times New Roman" w:cs="Times New Roman"/>
          <w:sz w:val="44"/>
          <w:szCs w:val="44"/>
        </w:rPr>
        <w:t>eucológica</w:t>
      </w:r>
      <w:proofErr w:type="spellEnd"/>
      <w:r w:rsidRPr="0073512D">
        <w:rPr>
          <w:rFonts w:ascii="Times New Roman" w:hAnsi="Times New Roman" w:cs="Times New Roman"/>
          <w:sz w:val="44"/>
          <w:szCs w:val="44"/>
        </w:rPr>
        <w:t xml:space="preserve">, sería el presupuesto mínimo para </w:t>
      </w:r>
      <w:proofErr w:type="spellStart"/>
      <w:r w:rsidRPr="0073512D">
        <w:rPr>
          <w:rFonts w:ascii="Times New Roman" w:hAnsi="Times New Roman" w:cs="Times New Roman"/>
          <w:sz w:val="44"/>
          <w:szCs w:val="44"/>
        </w:rPr>
        <w:t>inculturar</w:t>
      </w:r>
      <w:proofErr w:type="spellEnd"/>
      <w:r w:rsidRPr="0073512D">
        <w:rPr>
          <w:rFonts w:ascii="Times New Roman" w:hAnsi="Times New Roman" w:cs="Times New Roman"/>
          <w:sz w:val="44"/>
          <w:szCs w:val="44"/>
        </w:rPr>
        <w:t xml:space="preserve"> el rito romano y </w:t>
      </w:r>
      <w:proofErr w:type="spellStart"/>
      <w:r w:rsidRPr="0073512D">
        <w:rPr>
          <w:rFonts w:ascii="Times New Roman" w:hAnsi="Times New Roman" w:cs="Times New Roman"/>
          <w:sz w:val="44"/>
          <w:szCs w:val="44"/>
        </w:rPr>
        <w:t>liturgizar</w:t>
      </w:r>
      <w:proofErr w:type="spellEnd"/>
      <w:r w:rsidRPr="0073512D">
        <w:rPr>
          <w:rFonts w:ascii="Times New Roman" w:hAnsi="Times New Roman" w:cs="Times New Roman"/>
          <w:sz w:val="44"/>
          <w:szCs w:val="44"/>
        </w:rPr>
        <w:t xml:space="preserve"> la piedad popular, a fin de evitar imprudencias rituales que atentan a la naturaleza del mismo y manifestaciones que tantas veces, lejos de preparar o prolongar la acción litúrgica la contaminan o alteran como lo </w:t>
      </w:r>
      <w:r w:rsidRPr="0073512D">
        <w:rPr>
          <w:rFonts w:ascii="Times New Roman" w:hAnsi="Times New Roman" w:cs="Times New Roman"/>
          <w:sz w:val="44"/>
          <w:szCs w:val="44"/>
        </w:rPr>
        <w:lastRenderedPageBreak/>
        <w:t xml:space="preserve">manifiesta el directorio sobre la liturgia y la piedad popular. </w:t>
      </w:r>
    </w:p>
    <w:p w:rsidR="00FB2AE8" w:rsidRPr="0073512D" w:rsidRDefault="00A65006" w:rsidP="00FB2AE8">
      <w:pPr>
        <w:ind w:firstLine="708"/>
        <w:jc w:val="both"/>
        <w:rPr>
          <w:rFonts w:ascii="Times New Roman" w:hAnsi="Times New Roman" w:cs="Times New Roman"/>
          <w:sz w:val="44"/>
          <w:szCs w:val="44"/>
        </w:rPr>
      </w:pPr>
      <w:r w:rsidRPr="0073512D">
        <w:rPr>
          <w:rFonts w:ascii="Times New Roman" w:hAnsi="Times New Roman" w:cs="Times New Roman"/>
          <w:sz w:val="44"/>
          <w:szCs w:val="44"/>
        </w:rPr>
        <w:t>El futuro de la liturgia está en la formación litúrgica de nuestros seminarios, en la actualización de nosotros los sacerdotes</w:t>
      </w:r>
      <w:r w:rsidR="00FB2AE8" w:rsidRPr="0073512D">
        <w:rPr>
          <w:rFonts w:ascii="Times New Roman" w:hAnsi="Times New Roman" w:cs="Times New Roman"/>
          <w:sz w:val="44"/>
          <w:szCs w:val="44"/>
        </w:rPr>
        <w:t>, en la sobriedad de nuestros laicos y en la noble simplicidad de nuestros ritos.</w:t>
      </w:r>
    </w:p>
    <w:p w:rsidR="00FB2AE8" w:rsidRPr="0073512D" w:rsidRDefault="00FB2AE8" w:rsidP="00FB2AE8">
      <w:pPr>
        <w:spacing w:after="0"/>
        <w:ind w:firstLine="708"/>
        <w:jc w:val="right"/>
        <w:rPr>
          <w:rFonts w:ascii="Times New Roman" w:hAnsi="Times New Roman" w:cs="Times New Roman"/>
          <w:sz w:val="44"/>
          <w:szCs w:val="44"/>
        </w:rPr>
      </w:pPr>
    </w:p>
    <w:p w:rsidR="00FB2AE8" w:rsidRPr="0073512D" w:rsidRDefault="00FB2AE8" w:rsidP="00FB2AE8">
      <w:pPr>
        <w:spacing w:after="0"/>
        <w:ind w:firstLine="708"/>
        <w:jc w:val="right"/>
        <w:rPr>
          <w:rFonts w:ascii="Times New Roman" w:hAnsi="Times New Roman" w:cs="Times New Roman"/>
          <w:sz w:val="44"/>
          <w:szCs w:val="44"/>
        </w:rPr>
      </w:pPr>
      <w:bookmarkStart w:id="0" w:name="_GoBack"/>
      <w:bookmarkEnd w:id="0"/>
      <w:r w:rsidRPr="0073512D">
        <w:rPr>
          <w:rFonts w:ascii="Times New Roman" w:hAnsi="Times New Roman" w:cs="Times New Roman"/>
          <w:sz w:val="44"/>
          <w:szCs w:val="44"/>
        </w:rPr>
        <w:t>Pbro. Dr. Manuel Fernando Sedano López</w:t>
      </w:r>
    </w:p>
    <w:p w:rsidR="00B95B2A" w:rsidRPr="0073512D" w:rsidRDefault="00FB2AE8" w:rsidP="00FB2AE8">
      <w:pPr>
        <w:spacing w:after="0"/>
        <w:ind w:firstLine="708"/>
        <w:jc w:val="right"/>
        <w:rPr>
          <w:rFonts w:ascii="Times New Roman" w:hAnsi="Times New Roman" w:cs="Times New Roman"/>
          <w:sz w:val="44"/>
          <w:szCs w:val="44"/>
        </w:rPr>
      </w:pPr>
      <w:r w:rsidRPr="0073512D">
        <w:rPr>
          <w:rFonts w:ascii="Times New Roman" w:hAnsi="Times New Roman" w:cs="Times New Roman"/>
          <w:sz w:val="44"/>
          <w:szCs w:val="44"/>
        </w:rPr>
        <w:t>San Juan de los Lagos, Enero 11 de 2013.</w:t>
      </w:r>
      <w:r w:rsidR="00B95B2A" w:rsidRPr="0073512D">
        <w:rPr>
          <w:rFonts w:ascii="Times New Roman" w:hAnsi="Times New Roman" w:cs="Times New Roman"/>
          <w:sz w:val="44"/>
          <w:szCs w:val="44"/>
        </w:rPr>
        <w:tab/>
      </w:r>
    </w:p>
    <w:sectPr w:rsidR="00B95B2A" w:rsidRPr="0073512D" w:rsidSect="004277B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962" w:rsidRDefault="009C0962" w:rsidP="00A17069">
      <w:pPr>
        <w:spacing w:after="0" w:line="240" w:lineRule="auto"/>
      </w:pPr>
      <w:r>
        <w:separator/>
      </w:r>
    </w:p>
  </w:endnote>
  <w:endnote w:type="continuationSeparator" w:id="1">
    <w:p w:rsidR="009C0962" w:rsidRDefault="009C0962" w:rsidP="00A17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962" w:rsidRDefault="009C0962" w:rsidP="00A17069">
      <w:pPr>
        <w:spacing w:after="0" w:line="240" w:lineRule="auto"/>
      </w:pPr>
      <w:r>
        <w:separator/>
      </w:r>
    </w:p>
  </w:footnote>
  <w:footnote w:type="continuationSeparator" w:id="1">
    <w:p w:rsidR="009C0962" w:rsidRDefault="009C0962" w:rsidP="00A170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0F1D40"/>
    <w:rsid w:val="000045A7"/>
    <w:rsid w:val="000530C9"/>
    <w:rsid w:val="000771DA"/>
    <w:rsid w:val="000F0D62"/>
    <w:rsid w:val="000F1D40"/>
    <w:rsid w:val="000F1D46"/>
    <w:rsid w:val="001A4A00"/>
    <w:rsid w:val="00291294"/>
    <w:rsid w:val="00296F60"/>
    <w:rsid w:val="002F58A7"/>
    <w:rsid w:val="00304F17"/>
    <w:rsid w:val="00352D6B"/>
    <w:rsid w:val="003B2E2D"/>
    <w:rsid w:val="004277B9"/>
    <w:rsid w:val="004B409F"/>
    <w:rsid w:val="004B5D2A"/>
    <w:rsid w:val="004C0BA0"/>
    <w:rsid w:val="004D5DFC"/>
    <w:rsid w:val="00505FF4"/>
    <w:rsid w:val="00506F2E"/>
    <w:rsid w:val="00571681"/>
    <w:rsid w:val="0073512D"/>
    <w:rsid w:val="00746AAA"/>
    <w:rsid w:val="007A345C"/>
    <w:rsid w:val="007C0985"/>
    <w:rsid w:val="00805DAC"/>
    <w:rsid w:val="00833A4E"/>
    <w:rsid w:val="008427BA"/>
    <w:rsid w:val="0089508F"/>
    <w:rsid w:val="008C3368"/>
    <w:rsid w:val="00900051"/>
    <w:rsid w:val="009C0962"/>
    <w:rsid w:val="009C2E83"/>
    <w:rsid w:val="00A17069"/>
    <w:rsid w:val="00A20F77"/>
    <w:rsid w:val="00A232D8"/>
    <w:rsid w:val="00A65006"/>
    <w:rsid w:val="00A83BC0"/>
    <w:rsid w:val="00AE185E"/>
    <w:rsid w:val="00B16FF1"/>
    <w:rsid w:val="00B95B2A"/>
    <w:rsid w:val="00BE22BF"/>
    <w:rsid w:val="00BE5EDE"/>
    <w:rsid w:val="00BF1B9D"/>
    <w:rsid w:val="00C455D5"/>
    <w:rsid w:val="00C7165E"/>
    <w:rsid w:val="00CF422D"/>
    <w:rsid w:val="00D44923"/>
    <w:rsid w:val="00DB6EBB"/>
    <w:rsid w:val="00DD06F1"/>
    <w:rsid w:val="00E53C1E"/>
    <w:rsid w:val="00E81755"/>
    <w:rsid w:val="00EA685C"/>
    <w:rsid w:val="00EE62FA"/>
    <w:rsid w:val="00EF3B12"/>
    <w:rsid w:val="00F92B5F"/>
    <w:rsid w:val="00FB2AE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170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7069"/>
    <w:rPr>
      <w:sz w:val="20"/>
      <w:szCs w:val="20"/>
    </w:rPr>
  </w:style>
  <w:style w:type="character" w:styleId="Refdenotaalpie">
    <w:name w:val="footnote reference"/>
    <w:basedOn w:val="Fuentedeprrafopredeter"/>
    <w:uiPriority w:val="99"/>
    <w:semiHidden/>
    <w:unhideWhenUsed/>
    <w:rsid w:val="00A17069"/>
    <w:rPr>
      <w:vertAlign w:val="superscript"/>
    </w:rPr>
  </w:style>
  <w:style w:type="paragraph" w:styleId="NormalWeb">
    <w:name w:val="Normal (Web)"/>
    <w:basedOn w:val="Normal"/>
    <w:uiPriority w:val="99"/>
    <w:unhideWhenUsed/>
    <w:rsid w:val="00DB6EBB"/>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170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7069"/>
    <w:rPr>
      <w:sz w:val="20"/>
      <w:szCs w:val="20"/>
    </w:rPr>
  </w:style>
  <w:style w:type="character" w:styleId="Refdenotaalpie">
    <w:name w:val="footnote reference"/>
    <w:basedOn w:val="Fuentedeprrafopredeter"/>
    <w:uiPriority w:val="99"/>
    <w:semiHidden/>
    <w:unhideWhenUsed/>
    <w:rsid w:val="00A17069"/>
    <w:rPr>
      <w:vertAlign w:val="superscript"/>
    </w:rPr>
  </w:style>
  <w:style w:type="paragraph" w:styleId="NormalWeb">
    <w:name w:val="Normal (Web)"/>
    <w:basedOn w:val="Normal"/>
    <w:uiPriority w:val="99"/>
    <w:unhideWhenUsed/>
    <w:rsid w:val="00DB6EBB"/>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divs>
    <w:div w:id="1070690770">
      <w:bodyDiv w:val="1"/>
      <w:marLeft w:val="0"/>
      <w:marRight w:val="0"/>
      <w:marTop w:val="0"/>
      <w:marBottom w:val="0"/>
      <w:divBdr>
        <w:top w:val="none" w:sz="0" w:space="0" w:color="auto"/>
        <w:left w:val="none" w:sz="0" w:space="0" w:color="auto"/>
        <w:bottom w:val="none" w:sz="0" w:space="0" w:color="auto"/>
        <w:right w:val="none" w:sz="0" w:space="0" w:color="auto"/>
      </w:divBdr>
      <w:divsChild>
        <w:div w:id="1418090440">
          <w:marLeft w:val="0"/>
          <w:marRight w:val="0"/>
          <w:marTop w:val="0"/>
          <w:marBottom w:val="0"/>
          <w:divBdr>
            <w:top w:val="none" w:sz="0" w:space="0" w:color="auto"/>
            <w:left w:val="none" w:sz="0" w:space="0" w:color="auto"/>
            <w:bottom w:val="none" w:sz="0" w:space="0" w:color="auto"/>
            <w:right w:val="none" w:sz="0" w:space="0" w:color="auto"/>
          </w:divBdr>
          <w:divsChild>
            <w:div w:id="652414352">
              <w:marLeft w:val="0"/>
              <w:marRight w:val="0"/>
              <w:marTop w:val="0"/>
              <w:marBottom w:val="0"/>
              <w:divBdr>
                <w:top w:val="none" w:sz="0" w:space="0" w:color="auto"/>
                <w:left w:val="none" w:sz="0" w:space="0" w:color="auto"/>
                <w:bottom w:val="none" w:sz="0" w:space="0" w:color="auto"/>
                <w:right w:val="none" w:sz="0" w:space="0" w:color="auto"/>
              </w:divBdr>
              <w:divsChild>
                <w:div w:id="5865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24EA-1FE8-4ED4-8FFC-07068DA4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20</Pages>
  <Words>2905</Words>
  <Characters>15981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L311</cp:lastModifiedBy>
  <cp:revision>8</cp:revision>
  <dcterms:created xsi:type="dcterms:W3CDTF">2013-01-06T22:33:00Z</dcterms:created>
  <dcterms:modified xsi:type="dcterms:W3CDTF">2013-01-17T00:33:00Z</dcterms:modified>
</cp:coreProperties>
</file>